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BB509" w14:textId="2C0C5BB3" w:rsidR="00D84F05" w:rsidRPr="00D84F05" w:rsidRDefault="00D84F05" w:rsidP="00D84F05">
      <w:pPr>
        <w:spacing w:after="200"/>
        <w:jc w:val="right"/>
        <w:textAlignment w:val="auto"/>
        <w:rPr>
          <w:rFonts w:ascii="Corbel" w:eastAsia="Calibri" w:hAnsi="Corbel" w:cs="Times New Roman"/>
          <w:bCs/>
          <w:i/>
          <w:kern w:val="0"/>
          <w:sz w:val="22"/>
          <w:szCs w:val="22"/>
          <w:lang w:eastAsia="ar-SA" w:bidi="ar-SA"/>
        </w:rPr>
      </w:pPr>
      <w:r w:rsidRPr="00D84F05">
        <w:rPr>
          <w:rFonts w:ascii="Corbel" w:eastAsia="Calibri" w:hAnsi="Corbel" w:cs="Times New Roman"/>
          <w:bCs/>
          <w:i/>
          <w:kern w:val="0"/>
          <w:sz w:val="22"/>
          <w:szCs w:val="22"/>
          <w:lang w:eastAsia="ar-SA" w:bidi="ar-SA"/>
        </w:rPr>
        <w:t xml:space="preserve">Załącznik nr 1.5 do Zarządzenia Rektora UR nr </w:t>
      </w:r>
      <w:r w:rsidR="009B6ACA">
        <w:rPr>
          <w:rFonts w:ascii="Corbel" w:eastAsia="Calibri" w:hAnsi="Corbel" w:cs="Times New Roman"/>
          <w:bCs/>
          <w:i/>
          <w:kern w:val="0"/>
          <w:sz w:val="22"/>
          <w:szCs w:val="22"/>
          <w:lang w:eastAsia="ar-SA" w:bidi="ar-SA"/>
        </w:rPr>
        <w:t>61</w:t>
      </w:r>
      <w:r w:rsidRPr="00D84F05">
        <w:rPr>
          <w:rFonts w:ascii="Corbel" w:eastAsia="Calibri" w:hAnsi="Corbel" w:cs="Times New Roman"/>
          <w:bCs/>
          <w:i/>
          <w:kern w:val="0"/>
          <w:sz w:val="22"/>
          <w:szCs w:val="22"/>
          <w:lang w:eastAsia="ar-SA" w:bidi="ar-SA"/>
        </w:rPr>
        <w:t>/20</w:t>
      </w:r>
      <w:r w:rsidR="009B6ACA">
        <w:rPr>
          <w:rFonts w:ascii="Corbel" w:eastAsia="Calibri" w:hAnsi="Corbel" w:cs="Times New Roman"/>
          <w:bCs/>
          <w:i/>
          <w:kern w:val="0"/>
          <w:sz w:val="22"/>
          <w:szCs w:val="22"/>
          <w:lang w:eastAsia="ar-SA" w:bidi="ar-SA"/>
        </w:rPr>
        <w:t>25</w:t>
      </w:r>
    </w:p>
    <w:p w14:paraId="773CF36E" w14:textId="77777777" w:rsidR="00D84F05" w:rsidRPr="00D84F05" w:rsidRDefault="00D84F05" w:rsidP="00D84F05">
      <w:pPr>
        <w:jc w:val="center"/>
        <w:textAlignment w:val="auto"/>
        <w:rPr>
          <w:rFonts w:ascii="Corbel" w:eastAsia="Calibri" w:hAnsi="Corbel" w:cs="Times New Roman"/>
          <w:b/>
          <w:smallCaps/>
          <w:kern w:val="0"/>
          <w:lang w:eastAsia="ar-SA" w:bidi="ar-SA"/>
        </w:rPr>
      </w:pPr>
      <w:r w:rsidRPr="00D84F05">
        <w:rPr>
          <w:rFonts w:ascii="Corbel" w:eastAsia="Calibri" w:hAnsi="Corbel" w:cs="Times New Roman"/>
          <w:b/>
          <w:smallCaps/>
          <w:kern w:val="0"/>
          <w:lang w:eastAsia="ar-SA" w:bidi="ar-SA"/>
        </w:rPr>
        <w:t>SYLABUS</w:t>
      </w:r>
    </w:p>
    <w:p w14:paraId="7853C901" w14:textId="2620E1B5" w:rsidR="00D84F05" w:rsidRPr="00D84F05" w:rsidRDefault="00D84F05" w:rsidP="00D84F05">
      <w:pPr>
        <w:spacing w:line="240" w:lineRule="exact"/>
        <w:jc w:val="center"/>
        <w:textAlignment w:val="auto"/>
        <w:rPr>
          <w:rFonts w:ascii="Corbel" w:eastAsia="Calibri" w:hAnsi="Corbel" w:cs="Times New Roman"/>
          <w:b/>
          <w:smallCaps/>
          <w:kern w:val="0"/>
          <w:lang w:eastAsia="ar-SA" w:bidi="ar-SA"/>
        </w:rPr>
      </w:pPr>
      <w:r w:rsidRPr="00D84F05">
        <w:rPr>
          <w:rFonts w:ascii="Corbel" w:eastAsia="Calibri" w:hAnsi="Corbel" w:cs="Times New Roman"/>
          <w:b/>
          <w:smallCaps/>
          <w:kern w:val="0"/>
          <w:lang w:eastAsia="ar-SA" w:bidi="ar-SA"/>
        </w:rPr>
        <w:t>dotyczy cyklu kształcenia 202</w:t>
      </w:r>
      <w:r w:rsidR="009B6ACA">
        <w:rPr>
          <w:rFonts w:ascii="Corbel" w:eastAsia="Calibri" w:hAnsi="Corbel" w:cs="Times New Roman"/>
          <w:b/>
          <w:smallCaps/>
          <w:kern w:val="0"/>
          <w:lang w:eastAsia="ar-SA" w:bidi="ar-SA"/>
        </w:rPr>
        <w:t>5</w:t>
      </w:r>
      <w:r w:rsidRPr="00D84F05">
        <w:rPr>
          <w:rFonts w:ascii="Corbel" w:eastAsia="Calibri" w:hAnsi="Corbel" w:cs="Times New Roman"/>
          <w:b/>
          <w:smallCaps/>
          <w:kern w:val="0"/>
          <w:lang w:eastAsia="ar-SA" w:bidi="ar-SA"/>
        </w:rPr>
        <w:t>-20</w:t>
      </w:r>
      <w:r w:rsidR="009B6ACA">
        <w:rPr>
          <w:rFonts w:ascii="Corbel" w:eastAsia="Calibri" w:hAnsi="Corbel" w:cs="Times New Roman"/>
          <w:b/>
          <w:smallCaps/>
          <w:kern w:val="0"/>
          <w:lang w:eastAsia="ar-SA" w:bidi="ar-SA"/>
        </w:rPr>
        <w:t>30</w:t>
      </w:r>
    </w:p>
    <w:p w14:paraId="415329EB" w14:textId="77777777" w:rsidR="00D84F05" w:rsidRPr="00D84F05" w:rsidRDefault="00D84F05" w:rsidP="00280A74">
      <w:pPr>
        <w:spacing w:line="240" w:lineRule="exact"/>
        <w:ind w:left="5381" w:firstLine="198"/>
        <w:jc w:val="both"/>
        <w:textAlignment w:val="auto"/>
        <w:rPr>
          <w:rFonts w:ascii="Corbel" w:eastAsia="Calibri" w:hAnsi="Corbel" w:cs="Times New Roman"/>
          <w:kern w:val="0"/>
          <w:sz w:val="20"/>
          <w:szCs w:val="20"/>
          <w:lang w:eastAsia="ar-SA" w:bidi="ar-SA"/>
        </w:rPr>
      </w:pPr>
      <w:r w:rsidRPr="00D84F05">
        <w:rPr>
          <w:rFonts w:ascii="Corbel" w:eastAsia="Calibri" w:hAnsi="Corbel" w:cs="Times New Roman"/>
          <w:i/>
          <w:kern w:val="0"/>
          <w:sz w:val="20"/>
          <w:szCs w:val="20"/>
          <w:lang w:eastAsia="ar-SA" w:bidi="ar-SA"/>
        </w:rPr>
        <w:t>(skrajne daty</w:t>
      </w:r>
      <w:r w:rsidRPr="00D84F05">
        <w:rPr>
          <w:rFonts w:ascii="Corbel" w:eastAsia="Calibri" w:hAnsi="Corbel" w:cs="Times New Roman"/>
          <w:kern w:val="0"/>
          <w:sz w:val="20"/>
          <w:szCs w:val="20"/>
          <w:lang w:eastAsia="ar-SA" w:bidi="ar-SA"/>
        </w:rPr>
        <w:t>)</w:t>
      </w:r>
    </w:p>
    <w:p w14:paraId="5B4ECB8E" w14:textId="4AEA3ACB" w:rsidR="00D84F05" w:rsidRPr="00D84F05" w:rsidRDefault="00D84F05" w:rsidP="00D84F05">
      <w:pPr>
        <w:spacing w:line="240" w:lineRule="exact"/>
        <w:jc w:val="center"/>
        <w:textAlignment w:val="auto"/>
        <w:rPr>
          <w:rFonts w:ascii="Corbel" w:eastAsia="Calibri" w:hAnsi="Corbel" w:cs="Times New Roman"/>
          <w:kern w:val="0"/>
          <w:sz w:val="20"/>
          <w:szCs w:val="20"/>
          <w:lang w:eastAsia="ar-SA" w:bidi="ar-SA"/>
        </w:rPr>
      </w:pPr>
      <w:r w:rsidRPr="00D84F05">
        <w:rPr>
          <w:rFonts w:ascii="Corbel" w:eastAsia="Calibri" w:hAnsi="Corbel" w:cs="Times New Roman"/>
          <w:kern w:val="0"/>
          <w:sz w:val="20"/>
          <w:szCs w:val="20"/>
          <w:lang w:eastAsia="ar-SA" w:bidi="ar-SA"/>
        </w:rPr>
        <w:t>Rok akademicki 202</w:t>
      </w:r>
      <w:r w:rsidR="009B6ACA">
        <w:rPr>
          <w:rFonts w:ascii="Corbel" w:eastAsia="Calibri" w:hAnsi="Corbel" w:cs="Times New Roman"/>
          <w:kern w:val="0"/>
          <w:sz w:val="20"/>
          <w:szCs w:val="20"/>
          <w:lang w:eastAsia="ar-SA" w:bidi="ar-SA"/>
        </w:rPr>
        <w:t>9/</w:t>
      </w:r>
      <w:r w:rsidRPr="00D84F05">
        <w:rPr>
          <w:rFonts w:ascii="Corbel" w:eastAsia="Calibri" w:hAnsi="Corbel" w:cs="Times New Roman"/>
          <w:kern w:val="0"/>
          <w:sz w:val="20"/>
          <w:szCs w:val="20"/>
          <w:lang w:eastAsia="ar-SA" w:bidi="ar-SA"/>
        </w:rPr>
        <w:t>20</w:t>
      </w:r>
      <w:r w:rsidR="009B6ACA">
        <w:rPr>
          <w:rFonts w:ascii="Corbel" w:eastAsia="Calibri" w:hAnsi="Corbel" w:cs="Times New Roman"/>
          <w:kern w:val="0"/>
          <w:sz w:val="20"/>
          <w:szCs w:val="20"/>
          <w:lang w:eastAsia="ar-SA" w:bidi="ar-SA"/>
        </w:rPr>
        <w:t>30</w:t>
      </w:r>
    </w:p>
    <w:p w14:paraId="0999DA99" w14:textId="77777777" w:rsidR="00CB4CC9" w:rsidRPr="0065224F" w:rsidRDefault="00CB4CC9">
      <w:pPr>
        <w:pStyle w:val="Standard"/>
        <w:rPr>
          <w:rFonts w:ascii="Corbel" w:hAnsi="Corbel"/>
          <w:sz w:val="22"/>
          <w:szCs w:val="22"/>
        </w:rPr>
      </w:pPr>
    </w:p>
    <w:p w14:paraId="6E63D3F4" w14:textId="77777777" w:rsidR="00CB4CC9" w:rsidRPr="0065224F" w:rsidRDefault="00ED0F61">
      <w:pPr>
        <w:rPr>
          <w:rFonts w:ascii="Corbel" w:hAnsi="Corbel" w:cs="Times New Roman"/>
        </w:rPr>
      </w:pPr>
      <w:r w:rsidRPr="0065224F">
        <w:rPr>
          <w:rFonts w:ascii="Corbel" w:hAnsi="Corbel" w:cs="Times New Roman"/>
        </w:rPr>
        <w:t>1. Podstawowe 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CB4CC9" w:rsidRPr="0065224F" w14:paraId="4BFA9511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3693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54D7E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  <w:b/>
              </w:rPr>
              <w:t>Współczesne ustroje państw europejskich</w:t>
            </w:r>
          </w:p>
        </w:tc>
      </w:tr>
      <w:tr w:rsidR="00CB4CC9" w:rsidRPr="0065224F" w14:paraId="7C14854C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59327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B212D" w14:textId="63025B33" w:rsidR="00CB4CC9" w:rsidRPr="0065224F" w:rsidRDefault="00CB4CC9">
            <w:pPr>
              <w:rPr>
                <w:rFonts w:ascii="Corbel" w:hAnsi="Corbel" w:cstheme="minorHAnsi"/>
                <w:b/>
              </w:rPr>
            </w:pPr>
          </w:p>
        </w:tc>
      </w:tr>
      <w:tr w:rsidR="00CB4CC9" w:rsidRPr="0065224F" w14:paraId="5284FA4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BF87" w14:textId="36661F2B" w:rsidR="00CB4CC9" w:rsidRPr="0065224F" w:rsidRDefault="007975F5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N</w:t>
            </w:r>
            <w:r w:rsidR="00ED0F61" w:rsidRPr="0065224F">
              <w:rPr>
                <w:rFonts w:ascii="Corbel" w:hAnsi="Corbel" w:cs="Times New Roman"/>
              </w:rPr>
              <w:t>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26EE4" w14:textId="01CBED08" w:rsidR="00CB4CC9" w:rsidRPr="009B6ACA" w:rsidRDefault="009B6ACA">
            <w:pPr>
              <w:rPr>
                <w:rFonts w:ascii="Corbel" w:hAnsi="Corbel" w:cstheme="minorHAnsi"/>
                <w:bCs/>
              </w:rPr>
            </w:pPr>
            <w:r w:rsidRPr="009B6ACA">
              <w:rPr>
                <w:rFonts w:ascii="Corbel" w:hAnsi="Corbel" w:cstheme="minorHAnsi"/>
                <w:bCs/>
              </w:rPr>
              <w:t>Wydział Prawa i Administracji</w:t>
            </w:r>
          </w:p>
        </w:tc>
      </w:tr>
      <w:tr w:rsidR="00CB4CC9" w:rsidRPr="0065224F" w14:paraId="650F27ED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2E470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8AB0" w14:textId="0294C9AA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  <w:sz w:val="22"/>
              </w:rPr>
              <w:t>Zakład Ustrojów Państw Europejskich</w:t>
            </w:r>
          </w:p>
        </w:tc>
      </w:tr>
      <w:tr w:rsidR="00CB4CC9" w:rsidRPr="0065224F" w14:paraId="615C2A78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B8C77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861C9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Prawo</w:t>
            </w:r>
          </w:p>
        </w:tc>
      </w:tr>
      <w:tr w:rsidR="00CB4CC9" w:rsidRPr="0065224F" w14:paraId="06128A1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1E41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633A" w14:textId="43CD0303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 xml:space="preserve">Jednolite </w:t>
            </w:r>
            <w:r w:rsidR="00561C42">
              <w:rPr>
                <w:rFonts w:ascii="Corbel" w:hAnsi="Corbel" w:cstheme="minorHAnsi"/>
              </w:rPr>
              <w:t>m</w:t>
            </w:r>
            <w:r w:rsidRPr="0065224F">
              <w:rPr>
                <w:rFonts w:ascii="Corbel" w:hAnsi="Corbel" w:cstheme="minorHAnsi"/>
              </w:rPr>
              <w:t>agisterskie</w:t>
            </w:r>
          </w:p>
        </w:tc>
      </w:tr>
      <w:tr w:rsidR="00CB4CC9" w:rsidRPr="0065224F" w14:paraId="5090F34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EB39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7A7E6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Ogólnoakademicki</w:t>
            </w:r>
          </w:p>
        </w:tc>
      </w:tr>
      <w:tr w:rsidR="00CB4CC9" w:rsidRPr="0065224F" w14:paraId="5F11D8D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0D024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D283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Niestacjonarne</w:t>
            </w:r>
          </w:p>
        </w:tc>
      </w:tr>
      <w:tr w:rsidR="00CB4CC9" w:rsidRPr="0065224F" w14:paraId="4BA32B4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5D23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9E7ED" w14:textId="3802ABEE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 xml:space="preserve">Rok </w:t>
            </w:r>
            <w:r w:rsidR="001A02FB" w:rsidRPr="0065224F">
              <w:rPr>
                <w:rFonts w:ascii="Corbel" w:hAnsi="Corbel" w:cstheme="minorHAnsi"/>
              </w:rPr>
              <w:t>V</w:t>
            </w:r>
            <w:r w:rsidRPr="0065224F">
              <w:rPr>
                <w:rFonts w:ascii="Corbel" w:hAnsi="Corbel" w:cstheme="minorHAnsi"/>
              </w:rPr>
              <w:t xml:space="preserve">, semestr </w:t>
            </w:r>
            <w:r w:rsidR="001A02FB" w:rsidRPr="0065224F">
              <w:rPr>
                <w:rFonts w:ascii="Corbel" w:hAnsi="Corbel" w:cstheme="minorHAnsi"/>
              </w:rPr>
              <w:t>IX</w:t>
            </w:r>
          </w:p>
        </w:tc>
      </w:tr>
      <w:tr w:rsidR="00CB4CC9" w:rsidRPr="0065224F" w14:paraId="251D17F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FA412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349C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Fakultatywny</w:t>
            </w:r>
          </w:p>
        </w:tc>
      </w:tr>
      <w:tr w:rsidR="00CB4CC9" w:rsidRPr="0065224F" w14:paraId="7A9EEA8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4483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73C3E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Polski</w:t>
            </w:r>
          </w:p>
        </w:tc>
      </w:tr>
      <w:tr w:rsidR="00CB4CC9" w:rsidRPr="00294397" w14:paraId="5E772599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7BB8B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2AB6D" w14:textId="6FE638AD" w:rsidR="00CB4CC9" w:rsidRPr="0065224F" w:rsidRDefault="00294397">
            <w:pPr>
              <w:rPr>
                <w:rFonts w:ascii="Corbel" w:hAnsi="Corbel" w:cstheme="minorHAnsi"/>
                <w:b/>
                <w:lang w:val="fr-FR"/>
              </w:rPr>
            </w:pPr>
            <w:r>
              <w:rPr>
                <w:rFonts w:ascii="Corbel" w:hAnsi="Corbel" w:cstheme="minorHAnsi"/>
                <w:lang w:val="fr-FR"/>
              </w:rPr>
              <w:t>Prof.</w:t>
            </w:r>
            <w:r w:rsidR="00ED0F61" w:rsidRPr="0065224F">
              <w:rPr>
                <w:rFonts w:ascii="Corbel" w:hAnsi="Corbel" w:cstheme="minorHAnsi"/>
                <w:lang w:val="fr-FR"/>
              </w:rPr>
              <w:t>dr hab. Viktoriya Serzhanova</w:t>
            </w:r>
          </w:p>
        </w:tc>
      </w:tr>
      <w:tr w:rsidR="00CB4CC9" w:rsidRPr="00294397" w14:paraId="465A517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56D8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440DB" w14:textId="77777777" w:rsidR="00294397" w:rsidRDefault="00294397" w:rsidP="000E16D4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 w:cstheme="minorHAnsi"/>
                <w:lang w:val="fr-FR"/>
              </w:rPr>
              <w:t>Prof.</w:t>
            </w:r>
            <w:r w:rsidRPr="0065224F">
              <w:rPr>
                <w:rFonts w:ascii="Corbel" w:hAnsi="Corbel" w:cstheme="minorHAnsi"/>
                <w:lang w:val="fr-FR"/>
              </w:rPr>
              <w:t>dr hab. Viktoriya Serzhanova</w:t>
            </w:r>
            <w:r>
              <w:rPr>
                <w:rFonts w:ascii="Corbel" w:hAnsi="Corbel"/>
                <w:lang w:val="fr-FR"/>
              </w:rPr>
              <w:t xml:space="preserve"> </w:t>
            </w:r>
          </w:p>
          <w:p w14:paraId="08126FDE" w14:textId="1C2F341D" w:rsidR="00CB4CC9" w:rsidRPr="00294397" w:rsidRDefault="000E16D4" w:rsidP="007975F5">
            <w:pPr>
              <w:rPr>
                <w:rFonts w:ascii="Corbel" w:hAnsi="Corbel" w:cstheme="minorHAnsi"/>
                <w:b/>
                <w:lang w:val="en-GB"/>
              </w:rPr>
            </w:pPr>
            <w:r>
              <w:rPr>
                <w:rFonts w:ascii="Corbel" w:hAnsi="Corbel"/>
                <w:lang w:val="fr-FR"/>
              </w:rPr>
              <w:t>dr Jan Plis</w:t>
            </w:r>
            <w:r w:rsidR="007975F5">
              <w:rPr>
                <w:rFonts w:ascii="Corbel" w:hAnsi="Corbel"/>
                <w:lang w:val="fr-FR"/>
              </w:rPr>
              <w:t xml:space="preserve">, </w:t>
            </w:r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11F5314F" w14:textId="77777777" w:rsidR="00CB4CC9" w:rsidRDefault="00ED0F61" w:rsidP="007975F5">
      <w:pPr>
        <w:pStyle w:val="Podpunkty"/>
        <w:ind w:left="0"/>
        <w:rPr>
          <w:rFonts w:ascii="Corbel" w:hAnsi="Corbel"/>
          <w:b w:val="0"/>
          <w:i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t xml:space="preserve">* </w:t>
      </w:r>
      <w:r w:rsidRPr="0065224F">
        <w:rPr>
          <w:rFonts w:ascii="Corbel" w:hAnsi="Corbel"/>
          <w:i/>
          <w:sz w:val="22"/>
          <w:szCs w:val="22"/>
        </w:rPr>
        <w:t>-</w:t>
      </w:r>
      <w:r w:rsidRPr="0065224F">
        <w:rPr>
          <w:rFonts w:ascii="Corbel" w:hAnsi="Corbel"/>
          <w:b w:val="0"/>
          <w:i/>
          <w:sz w:val="22"/>
          <w:szCs w:val="22"/>
        </w:rPr>
        <w:t>opcjonalni</w:t>
      </w:r>
      <w:r w:rsidRPr="0065224F">
        <w:rPr>
          <w:rFonts w:ascii="Corbel" w:hAnsi="Corbel"/>
          <w:b w:val="0"/>
          <w:sz w:val="22"/>
          <w:szCs w:val="22"/>
        </w:rPr>
        <w:t>e,</w:t>
      </w:r>
      <w:r w:rsidRPr="0065224F">
        <w:rPr>
          <w:rFonts w:ascii="Corbel" w:hAnsi="Corbel"/>
          <w:i/>
          <w:sz w:val="22"/>
          <w:szCs w:val="22"/>
        </w:rPr>
        <w:t xml:space="preserve"> </w:t>
      </w:r>
      <w:r w:rsidRPr="0065224F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14:paraId="04B9AC27" w14:textId="77777777" w:rsidR="007975F5" w:rsidRPr="0065224F" w:rsidRDefault="007975F5" w:rsidP="007975F5">
      <w:pPr>
        <w:pStyle w:val="Podpunkty"/>
        <w:ind w:left="0"/>
        <w:rPr>
          <w:rFonts w:ascii="Corbel" w:hAnsi="Corbel"/>
          <w:sz w:val="22"/>
          <w:szCs w:val="22"/>
        </w:rPr>
      </w:pPr>
    </w:p>
    <w:p w14:paraId="44585476" w14:textId="620E185A" w:rsidR="00CB4CC9" w:rsidRPr="007975F5" w:rsidRDefault="00ED0F61">
      <w:pPr>
        <w:pStyle w:val="Podpunkty"/>
        <w:ind w:left="284"/>
        <w:rPr>
          <w:rFonts w:ascii="Corbel" w:hAnsi="Corbel"/>
          <w:szCs w:val="24"/>
        </w:rPr>
      </w:pPr>
      <w:r w:rsidRPr="007975F5">
        <w:rPr>
          <w:rFonts w:ascii="Corbel" w:hAnsi="Corbel"/>
          <w:szCs w:val="24"/>
        </w:rPr>
        <w:t>1.1.</w:t>
      </w:r>
      <w:r w:rsidR="007975F5" w:rsidRPr="007975F5">
        <w:rPr>
          <w:rFonts w:ascii="Corbel" w:hAnsi="Corbel"/>
          <w:szCs w:val="24"/>
        </w:rPr>
        <w:t xml:space="preserve"> </w:t>
      </w:r>
      <w:r w:rsidRPr="007975F5">
        <w:rPr>
          <w:rFonts w:ascii="Corbel" w:hAnsi="Corbel"/>
          <w:szCs w:val="24"/>
        </w:rPr>
        <w:t>Formy zajęć dydaktycznych, wymiar godzin i punktów ECTS</w:t>
      </w:r>
    </w:p>
    <w:p w14:paraId="0BAD0631" w14:textId="77777777" w:rsidR="00CB4CC9" w:rsidRPr="007975F5" w:rsidRDefault="00CB4CC9">
      <w:pPr>
        <w:pStyle w:val="Podpunkty"/>
        <w:ind w:left="0"/>
        <w:rPr>
          <w:rFonts w:ascii="Corbel" w:hAnsi="Corbel"/>
          <w:szCs w:val="24"/>
        </w:rPr>
      </w:pPr>
    </w:p>
    <w:tbl>
      <w:tblPr>
        <w:tblW w:w="9748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7"/>
        <w:gridCol w:w="779"/>
        <w:gridCol w:w="953"/>
        <w:gridCol w:w="851"/>
        <w:gridCol w:w="810"/>
        <w:gridCol w:w="828"/>
        <w:gridCol w:w="778"/>
        <w:gridCol w:w="961"/>
        <w:gridCol w:w="1200"/>
        <w:gridCol w:w="1541"/>
      </w:tblGrid>
      <w:tr w:rsidR="00CB4CC9" w:rsidRPr="007975F5" w14:paraId="5975D3F7" w14:textId="77777777" w:rsidTr="007975F5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38AE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Semestr</w:t>
            </w:r>
          </w:p>
          <w:p w14:paraId="4D322B80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(nr)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BA17F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Wykł.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F505D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AE7B6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8088E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2ED1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CBE3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93A3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FBBB0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4938" w14:textId="77777777" w:rsidR="00CB4CC9" w:rsidRPr="007975F5" w:rsidRDefault="00ED0F61" w:rsidP="007975F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Liczba pkt. ECTS</w:t>
            </w:r>
          </w:p>
        </w:tc>
      </w:tr>
      <w:tr w:rsidR="00CB4CC9" w:rsidRPr="007975F5" w14:paraId="015C7CF5" w14:textId="77777777" w:rsidTr="007975F5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196C8" w14:textId="1506B00C" w:rsidR="00CB4CC9" w:rsidRPr="007975F5" w:rsidRDefault="001A02FB" w:rsidP="007975F5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7975F5">
              <w:rPr>
                <w:rFonts w:ascii="Corbel" w:hAnsi="Corbel"/>
                <w:bCs/>
                <w:sz w:val="24"/>
                <w:szCs w:val="24"/>
              </w:rPr>
              <w:t>IX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2274A" w14:textId="3287365B" w:rsidR="00CB4CC9" w:rsidRPr="007975F5" w:rsidRDefault="00CB4CC9" w:rsidP="007975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9F0F1" w14:textId="77777777" w:rsidR="00CB4CC9" w:rsidRPr="007975F5" w:rsidRDefault="00CB4CC9" w:rsidP="007975F5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D03B9" w14:textId="0B8A2B09" w:rsidR="00CB4CC9" w:rsidRPr="007975F5" w:rsidRDefault="001A02FB" w:rsidP="007975F5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7975F5">
              <w:rPr>
                <w:rFonts w:ascii="Corbel" w:hAnsi="Corbel"/>
                <w:bCs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4B690" w14:textId="77777777" w:rsidR="00CB4CC9" w:rsidRPr="007975F5" w:rsidRDefault="00CB4CC9" w:rsidP="007975F5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C6A70" w14:textId="77777777" w:rsidR="00CB4CC9" w:rsidRPr="007975F5" w:rsidRDefault="00CB4CC9" w:rsidP="007975F5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C0009" w14:textId="77777777" w:rsidR="00CB4CC9" w:rsidRPr="007975F5" w:rsidRDefault="00CB4CC9" w:rsidP="007975F5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A3FB2" w14:textId="77777777" w:rsidR="00CB4CC9" w:rsidRPr="007975F5" w:rsidRDefault="00CB4CC9" w:rsidP="007975F5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A751D" w14:textId="77777777" w:rsidR="00CB4CC9" w:rsidRPr="007975F5" w:rsidRDefault="00CB4CC9" w:rsidP="007975F5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BD7A4" w14:textId="77777777" w:rsidR="00CB4CC9" w:rsidRPr="007975F5" w:rsidRDefault="00ED0F61" w:rsidP="007975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5F5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4BE43053" w14:textId="77777777" w:rsidR="00CB4CC9" w:rsidRPr="007975F5" w:rsidRDefault="00CB4CC9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128CEE8B" w14:textId="77777777" w:rsidR="00CB4CC9" w:rsidRPr="007975F5" w:rsidRDefault="00ED0F61" w:rsidP="007975F5">
      <w:pPr>
        <w:pStyle w:val="Punktygwne"/>
        <w:tabs>
          <w:tab w:val="left" w:pos="993"/>
        </w:tabs>
        <w:spacing w:before="0" w:after="0"/>
        <w:ind w:left="567"/>
        <w:rPr>
          <w:rFonts w:ascii="Corbel" w:hAnsi="Corbel"/>
          <w:smallCaps w:val="0"/>
        </w:rPr>
      </w:pPr>
      <w:r w:rsidRPr="007975F5">
        <w:rPr>
          <w:rFonts w:ascii="Corbel" w:hAnsi="Corbel"/>
          <w:smallCaps w:val="0"/>
        </w:rPr>
        <w:t>1.2.</w:t>
      </w:r>
      <w:r w:rsidRPr="007975F5">
        <w:rPr>
          <w:rFonts w:ascii="Corbel" w:hAnsi="Corbel"/>
          <w:smallCaps w:val="0"/>
        </w:rPr>
        <w:tab/>
        <w:t xml:space="preserve">Sposób realizacji zajęć  </w:t>
      </w:r>
    </w:p>
    <w:p w14:paraId="43A7FE32" w14:textId="77777777" w:rsidR="00CB4CC9" w:rsidRPr="007975F5" w:rsidRDefault="00CB4CC9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</w:rPr>
      </w:pPr>
    </w:p>
    <w:p w14:paraId="1ECFAABE" w14:textId="6DCDD288" w:rsidR="00CB4CC9" w:rsidRPr="007975F5" w:rsidRDefault="007975F5" w:rsidP="007975F5">
      <w:pPr>
        <w:pStyle w:val="Punktygwne"/>
        <w:spacing w:before="0" w:after="0"/>
        <w:ind w:left="993"/>
        <w:rPr>
          <w:rFonts w:ascii="Corbel" w:hAnsi="Corbel"/>
        </w:rPr>
      </w:pPr>
      <w:r w:rsidRPr="007975F5">
        <w:rPr>
          <w:rFonts w:ascii="Corbel" w:eastAsia="MS Gothic" w:hAnsi="Corbel" w:cs="MS Gothic"/>
          <w:bCs/>
        </w:rPr>
        <w:t>X</w:t>
      </w:r>
      <w:r>
        <w:rPr>
          <w:rFonts w:ascii="Corbel" w:eastAsia="MS Gothic" w:hAnsi="Corbel" w:cs="MS Gothic"/>
          <w:b w:val="0"/>
        </w:rPr>
        <w:t xml:space="preserve"> </w:t>
      </w:r>
      <w:r w:rsidR="00ED0F61" w:rsidRPr="007975F5">
        <w:rPr>
          <w:rFonts w:ascii="Corbel" w:hAnsi="Corbel"/>
          <w:b w:val="0"/>
          <w:smallCaps w:val="0"/>
        </w:rPr>
        <w:t>zajęcia w formie tradycyjnej</w:t>
      </w:r>
    </w:p>
    <w:p w14:paraId="1FD6080D" w14:textId="3FBC3A8B" w:rsidR="00CB4CC9" w:rsidRPr="007975F5" w:rsidRDefault="00265F88" w:rsidP="007975F5">
      <w:pPr>
        <w:pStyle w:val="Punktygwne"/>
        <w:spacing w:before="0" w:after="0"/>
        <w:ind w:left="993"/>
        <w:rPr>
          <w:rFonts w:ascii="Corbel" w:hAnsi="Corbel"/>
        </w:rPr>
      </w:pPr>
      <w:r w:rsidRPr="007975F5">
        <w:rPr>
          <w:rFonts w:ascii="Corbel" w:eastAsia="MS Gothic" w:hAnsi="Corbel" w:cs="MS Gothic"/>
          <w:b w:val="0"/>
        </w:rPr>
        <w:t xml:space="preserve">  </w:t>
      </w:r>
      <w:r w:rsidR="007975F5">
        <w:rPr>
          <w:rFonts w:ascii="Corbel" w:eastAsia="MS Gothic" w:hAnsi="Corbel" w:cs="MS Gothic"/>
          <w:b w:val="0"/>
        </w:rPr>
        <w:t xml:space="preserve">  </w:t>
      </w:r>
      <w:r w:rsidR="00ED0F61" w:rsidRPr="007975F5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0FFAA12" w14:textId="77777777" w:rsidR="00CB4CC9" w:rsidRPr="007975F5" w:rsidRDefault="00CB4CC9">
      <w:pPr>
        <w:pStyle w:val="Punktygwne"/>
        <w:spacing w:before="0" w:after="0"/>
        <w:rPr>
          <w:rFonts w:ascii="Corbel" w:hAnsi="Corbel"/>
          <w:smallCaps w:val="0"/>
        </w:rPr>
      </w:pPr>
    </w:p>
    <w:p w14:paraId="1B2C5C18" w14:textId="4768ED6C" w:rsidR="00CB4CC9" w:rsidRPr="007975F5" w:rsidRDefault="00ED0F61" w:rsidP="007975F5">
      <w:pPr>
        <w:pStyle w:val="Punktygwne"/>
        <w:tabs>
          <w:tab w:val="left" w:pos="1418"/>
        </w:tabs>
        <w:spacing w:before="0" w:after="0"/>
        <w:ind w:left="993" w:hanging="426"/>
        <w:rPr>
          <w:rFonts w:ascii="Corbel" w:hAnsi="Corbel"/>
        </w:rPr>
      </w:pPr>
      <w:r w:rsidRPr="007975F5">
        <w:rPr>
          <w:rFonts w:ascii="Corbel" w:hAnsi="Corbel"/>
          <w:smallCaps w:val="0"/>
        </w:rPr>
        <w:t xml:space="preserve">1.3 </w:t>
      </w:r>
      <w:r w:rsidRPr="007975F5">
        <w:rPr>
          <w:rFonts w:ascii="Corbel" w:hAnsi="Corbel"/>
          <w:smallCaps w:val="0"/>
        </w:rPr>
        <w:tab/>
        <w:t xml:space="preserve">Forma zaliczenia przedmiotu (z toku) </w:t>
      </w:r>
      <w:r w:rsidRPr="007975F5">
        <w:rPr>
          <w:rFonts w:ascii="Corbel" w:hAnsi="Corbel"/>
          <w:b w:val="0"/>
          <w:smallCaps w:val="0"/>
        </w:rPr>
        <w:t>(egzamin, zaliczenie z oceną, zaliczenie bez oceny)</w:t>
      </w:r>
    </w:p>
    <w:p w14:paraId="0FD5B966" w14:textId="77777777" w:rsidR="00CB4CC9" w:rsidRPr="007975F5" w:rsidRDefault="00CB4CC9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153625C5" w14:textId="126E1AB5" w:rsidR="00CB4CC9" w:rsidRPr="007975F5" w:rsidRDefault="007975F5" w:rsidP="007975F5">
      <w:pPr>
        <w:pStyle w:val="Punktygwne"/>
        <w:tabs>
          <w:tab w:val="left" w:pos="851"/>
          <w:tab w:val="left" w:pos="1418"/>
        </w:tabs>
        <w:spacing w:before="0" w:after="0"/>
        <w:ind w:left="1022" w:hanging="29"/>
        <w:rPr>
          <w:rFonts w:ascii="Corbel" w:hAnsi="Corbel" w:cs="Corbel"/>
          <w:b w:val="0"/>
          <w:smallCaps w:val="0"/>
        </w:rPr>
      </w:pPr>
      <w:r>
        <w:rPr>
          <w:rFonts w:ascii="Corbel" w:hAnsi="Corbel" w:cs="Corbel"/>
          <w:b w:val="0"/>
          <w:smallCaps w:val="0"/>
        </w:rPr>
        <w:t>Konwersatorium - z</w:t>
      </w:r>
      <w:r w:rsidR="001A02FB" w:rsidRPr="007975F5">
        <w:rPr>
          <w:rFonts w:ascii="Corbel" w:hAnsi="Corbel" w:cs="Corbel"/>
          <w:b w:val="0"/>
          <w:smallCaps w:val="0"/>
        </w:rPr>
        <w:t>aliczenie z oceną</w:t>
      </w:r>
    </w:p>
    <w:p w14:paraId="5953B462" w14:textId="77777777" w:rsidR="00CB4CC9" w:rsidRPr="007975F5" w:rsidRDefault="00CB4CC9">
      <w:pPr>
        <w:pStyle w:val="Punktygwne"/>
        <w:spacing w:before="0" w:after="0"/>
        <w:rPr>
          <w:rFonts w:ascii="Corbel" w:hAnsi="Corbel"/>
          <w:b w:val="0"/>
        </w:rPr>
      </w:pPr>
    </w:p>
    <w:p w14:paraId="7B3BE7D1" w14:textId="7D95197A" w:rsidR="00CB4CC9" w:rsidRPr="007975F5" w:rsidRDefault="00ED0F61">
      <w:pPr>
        <w:pStyle w:val="Punktygwne"/>
        <w:spacing w:before="0" w:after="0"/>
        <w:rPr>
          <w:rFonts w:ascii="Corbel" w:hAnsi="Corbel"/>
        </w:rPr>
      </w:pPr>
      <w:r w:rsidRPr="007975F5">
        <w:rPr>
          <w:rFonts w:ascii="Corbel" w:hAnsi="Corbel"/>
        </w:rPr>
        <w:t>2.</w:t>
      </w:r>
      <w:r w:rsidR="007975F5">
        <w:rPr>
          <w:rFonts w:ascii="Corbel" w:hAnsi="Corbel"/>
        </w:rPr>
        <w:t xml:space="preserve"> </w:t>
      </w:r>
      <w:r w:rsidRPr="007975F5">
        <w:rPr>
          <w:rFonts w:ascii="Corbel" w:hAnsi="Corbel"/>
        </w:rPr>
        <w:t>Wymagania wstępne</w:t>
      </w:r>
    </w:p>
    <w:p w14:paraId="771C528A" w14:textId="77777777" w:rsidR="00FA7949" w:rsidRPr="007975F5" w:rsidRDefault="00FA7949">
      <w:pPr>
        <w:pStyle w:val="Punktygwne"/>
        <w:spacing w:before="0" w:after="0"/>
        <w:rPr>
          <w:rFonts w:ascii="Corbel" w:hAnsi="Corbel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70"/>
      </w:tblGrid>
      <w:tr w:rsidR="00CB4CC9" w:rsidRPr="007975F5" w14:paraId="18A38779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61DF" w14:textId="2EAEBA36" w:rsidR="00CB4CC9" w:rsidRPr="007975F5" w:rsidRDefault="00ED0F61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Znajomość prawa konstytucyjnego</w:t>
            </w:r>
          </w:p>
        </w:tc>
      </w:tr>
    </w:tbl>
    <w:p w14:paraId="5490F02B" w14:textId="77777777" w:rsidR="00CB4CC9" w:rsidRPr="007975F5" w:rsidRDefault="00CB4CC9">
      <w:pPr>
        <w:pStyle w:val="Punktygwne"/>
        <w:spacing w:before="0" w:after="0"/>
        <w:rPr>
          <w:rFonts w:ascii="Corbel" w:hAnsi="Corbel"/>
        </w:rPr>
      </w:pPr>
    </w:p>
    <w:p w14:paraId="44DA9411" w14:textId="5F3CCEA9" w:rsidR="00CB4CC9" w:rsidRPr="007975F5" w:rsidRDefault="00787BCB">
      <w:pPr>
        <w:pStyle w:val="Punktygwne"/>
        <w:spacing w:before="0" w:after="0"/>
        <w:rPr>
          <w:rFonts w:ascii="Corbel" w:hAnsi="Corbel"/>
        </w:rPr>
      </w:pPr>
      <w:r w:rsidRPr="007975F5">
        <w:rPr>
          <w:rFonts w:ascii="Corbel" w:hAnsi="Corbel"/>
        </w:rPr>
        <w:br w:type="column"/>
      </w:r>
      <w:r w:rsidR="00ED0F61" w:rsidRPr="007975F5">
        <w:rPr>
          <w:rFonts w:ascii="Corbel" w:hAnsi="Corbel"/>
        </w:rPr>
        <w:lastRenderedPageBreak/>
        <w:t>3. cele, efekty uczenia się , treści Programowe i stosowane metody Dydaktyczne</w:t>
      </w:r>
    </w:p>
    <w:p w14:paraId="106F205A" w14:textId="77777777" w:rsidR="00CB4CC9" w:rsidRPr="007975F5" w:rsidRDefault="00CB4CC9">
      <w:pPr>
        <w:pStyle w:val="Punktygwne"/>
        <w:spacing w:before="0" w:after="0"/>
        <w:rPr>
          <w:rFonts w:ascii="Corbel" w:hAnsi="Corbel"/>
        </w:rPr>
      </w:pPr>
    </w:p>
    <w:p w14:paraId="2AA2221F" w14:textId="40FB5E73" w:rsidR="00CB4CC9" w:rsidRPr="007975F5" w:rsidRDefault="00ED0F61">
      <w:pPr>
        <w:pStyle w:val="Podpunkty"/>
        <w:rPr>
          <w:rFonts w:ascii="Corbel" w:hAnsi="Corbel"/>
          <w:szCs w:val="24"/>
        </w:rPr>
      </w:pPr>
      <w:r w:rsidRPr="007975F5">
        <w:rPr>
          <w:rFonts w:ascii="Corbel" w:hAnsi="Corbel"/>
          <w:szCs w:val="24"/>
        </w:rPr>
        <w:t>3.1</w:t>
      </w:r>
      <w:r w:rsidR="007975F5">
        <w:rPr>
          <w:rFonts w:ascii="Corbel" w:hAnsi="Corbel"/>
          <w:szCs w:val="24"/>
        </w:rPr>
        <w:t>.</w:t>
      </w:r>
      <w:r w:rsidRPr="007975F5">
        <w:rPr>
          <w:rFonts w:ascii="Corbel" w:hAnsi="Corbel"/>
          <w:szCs w:val="24"/>
        </w:rPr>
        <w:t xml:space="preserve"> Cele przedmiotu</w:t>
      </w:r>
    </w:p>
    <w:p w14:paraId="2903C386" w14:textId="77777777" w:rsidR="00CB4CC9" w:rsidRPr="007975F5" w:rsidRDefault="00CB4CC9">
      <w:pPr>
        <w:pStyle w:val="Podpunkty"/>
        <w:rPr>
          <w:rFonts w:ascii="Corbel" w:hAnsi="Corbel"/>
          <w:b w:val="0"/>
          <w:iCs/>
          <w:szCs w:val="24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49"/>
        <w:gridCol w:w="8821"/>
      </w:tblGrid>
      <w:tr w:rsidR="00CB4CC9" w:rsidRPr="007975F5" w14:paraId="17708EB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B15E" w14:textId="77777777" w:rsidR="00CB4CC9" w:rsidRPr="007975F5" w:rsidRDefault="00ED0F61" w:rsidP="007975F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975F5"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113C7" w14:textId="77777777" w:rsidR="00CB4CC9" w:rsidRPr="007975F5" w:rsidRDefault="00ED0F61" w:rsidP="007975F5">
            <w:pPr>
              <w:pStyle w:val="Podpunkty"/>
              <w:tabs>
                <w:tab w:val="clear" w:pos="-5454"/>
                <w:tab w:val="left" w:pos="-5814"/>
              </w:tabs>
              <w:snapToGrid w:val="0"/>
              <w:spacing w:before="40" w:after="40"/>
              <w:ind w:left="0"/>
              <w:jc w:val="left"/>
              <w:rPr>
                <w:rFonts w:ascii="Corbel" w:eastAsia="Cambria" w:hAnsi="Corbel" w:cs="Corbel"/>
                <w:b w:val="0"/>
                <w:iCs/>
                <w:szCs w:val="24"/>
                <w:lang w:eastAsia="en-US"/>
              </w:rPr>
            </w:pPr>
            <w:r w:rsidRPr="007975F5">
              <w:rPr>
                <w:rFonts w:ascii="Corbel" w:eastAsia="Cambria" w:hAnsi="Corbel" w:cs="Corbel"/>
                <w:b w:val="0"/>
                <w:iCs/>
                <w:szCs w:val="24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państwowych i ich wzajemnych relacji.</w:t>
            </w:r>
          </w:p>
        </w:tc>
      </w:tr>
    </w:tbl>
    <w:p w14:paraId="541FB8A7" w14:textId="77777777" w:rsidR="00CB4CC9" w:rsidRPr="007975F5" w:rsidRDefault="00CB4CC9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8C22F4D" w14:textId="06633B52" w:rsidR="00CB4CC9" w:rsidRPr="007975F5" w:rsidRDefault="00ED0F61">
      <w:pPr>
        <w:pStyle w:val="Standard"/>
        <w:ind w:left="426"/>
        <w:rPr>
          <w:rFonts w:ascii="Corbel" w:hAnsi="Corbel"/>
        </w:rPr>
      </w:pPr>
      <w:r w:rsidRPr="007975F5">
        <w:rPr>
          <w:rFonts w:ascii="Corbel" w:hAnsi="Corbel"/>
          <w:b/>
        </w:rPr>
        <w:t>3.2</w:t>
      </w:r>
      <w:r w:rsidR="007975F5">
        <w:rPr>
          <w:rFonts w:ascii="Corbel" w:hAnsi="Corbel"/>
          <w:b/>
        </w:rPr>
        <w:t>.</w:t>
      </w:r>
      <w:r w:rsidRPr="007975F5">
        <w:rPr>
          <w:rFonts w:ascii="Corbel" w:hAnsi="Corbel"/>
          <w:b/>
        </w:rPr>
        <w:t xml:space="preserve"> Efekty uczenia się dla przedmiotu</w:t>
      </w:r>
    </w:p>
    <w:p w14:paraId="2C9D78B0" w14:textId="77777777" w:rsidR="00CB4CC9" w:rsidRPr="007975F5" w:rsidRDefault="00CB4CC9">
      <w:pPr>
        <w:pStyle w:val="Standard"/>
        <w:rPr>
          <w:rFonts w:ascii="Corbel" w:hAnsi="Corbel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97"/>
        <w:gridCol w:w="6197"/>
        <w:gridCol w:w="1876"/>
      </w:tblGrid>
      <w:tr w:rsidR="00CB4CC9" w:rsidRPr="007975F5" w14:paraId="4F6506BC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BB801" w14:textId="77777777" w:rsidR="00CB4CC9" w:rsidRPr="007975F5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  <w:smallCaps w:val="0"/>
              </w:rPr>
              <w:t>EK</w:t>
            </w:r>
            <w:r w:rsidRPr="007975F5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BD75" w14:textId="77777777" w:rsidR="00CB4CC9" w:rsidRPr="007975F5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6E2BC" w14:textId="77777777" w:rsidR="00CB4CC9" w:rsidRPr="007975F5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7975F5">
              <w:rPr>
                <w:rStyle w:val="Zakotwicze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CB4CC9" w:rsidRPr="007975F5" w14:paraId="38BA2E00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3C3A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666B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 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FFB3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K_W02</w:t>
            </w:r>
          </w:p>
        </w:tc>
      </w:tr>
      <w:tr w:rsidR="00CB4CC9" w:rsidRPr="007975F5" w14:paraId="06D4CBD2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83C6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319A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 w:cs="Times New Roman CE"/>
                <w:b w:val="0"/>
                <w:smallCaps w:val="0"/>
              </w:rPr>
              <w:t xml:space="preserve"> ma pogłębioną wiedzę na temat zasad funkcjonowania systemów politycznych państw europejskich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9227" w14:textId="59EAD5CD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K_W03</w:t>
            </w:r>
          </w:p>
        </w:tc>
      </w:tr>
      <w:tr w:rsidR="00CB4CC9" w:rsidRPr="007975F5" w14:paraId="7A10BDAA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EF43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AB1D" w14:textId="18124099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 w:cs="Times New Roman CE"/>
                <w:b w:val="0"/>
                <w:smallCaps w:val="0"/>
              </w:rPr>
              <w:t xml:space="preserve"> 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6634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K_W04</w:t>
            </w:r>
          </w:p>
        </w:tc>
      </w:tr>
      <w:tr w:rsidR="00CB4CC9" w:rsidRPr="007975F5" w14:paraId="047D2A1D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2EB9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54BC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 w:cs="Times New Roman CE"/>
                <w:b w:val="0"/>
                <w:smallCaps w:val="0"/>
              </w:rPr>
              <w:t xml:space="preserve"> 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8EEF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K_W05</w:t>
            </w:r>
          </w:p>
        </w:tc>
      </w:tr>
      <w:tr w:rsidR="00CB4CC9" w:rsidRPr="007975F5" w14:paraId="3EBD456B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525B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5343" w14:textId="0F44E961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/>
                <w:b w:val="0"/>
                <w:smallCaps w:val="0"/>
              </w:rPr>
              <w:t xml:space="preserve"> zna i rozumie terminologię właściwą dla języka prawnego i prawniczego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01E4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K_W06</w:t>
            </w:r>
          </w:p>
        </w:tc>
      </w:tr>
      <w:tr w:rsidR="00CB4CC9" w:rsidRPr="007975F5" w14:paraId="5B3FAE31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CFF8C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8A5B" w14:textId="61B9DFC4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 w:cs="Times New Roman CE"/>
                <w:b w:val="0"/>
                <w:smallCaps w:val="0"/>
              </w:rPr>
              <w:t xml:space="preserve"> 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9F80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K_W07</w:t>
            </w:r>
          </w:p>
        </w:tc>
      </w:tr>
      <w:tr w:rsidR="00CB4CC9" w:rsidRPr="007975F5" w14:paraId="76320F42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A6C96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87B6" w14:textId="13CD1F6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 w:cs="Times New Roman CE"/>
                <w:b w:val="0"/>
                <w:smallCaps w:val="0"/>
              </w:rPr>
              <w:t xml:space="preserve"> ma rozszerzoną wiedzę na temat ustroju, struktur i zasad funkcjonowania demokratycznych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4D6D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K_W08</w:t>
            </w:r>
          </w:p>
        </w:tc>
      </w:tr>
      <w:tr w:rsidR="00CB4CC9" w:rsidRPr="007975F5" w14:paraId="3D0169CE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4DCF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01B3" w14:textId="3F3A76E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/>
                <w:b w:val="0"/>
                <w:smallCaps w:val="0"/>
              </w:rPr>
              <w:t xml:space="preserve"> potrafi właściwie analizować przyczyny i przebieg procesów 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C017A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K_U07</w:t>
            </w:r>
          </w:p>
        </w:tc>
      </w:tr>
      <w:tr w:rsidR="00CB4CC9" w:rsidRPr="007975F5" w14:paraId="2E264DA1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DE6C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759D" w14:textId="259E8108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/>
                <w:b w:val="0"/>
                <w:smallCaps w:val="0"/>
              </w:rPr>
              <w:t xml:space="preserve"> potrafi sprawnie posługiwać się tekstami aktów normatywnych 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DA01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K_U08</w:t>
            </w:r>
          </w:p>
        </w:tc>
      </w:tr>
      <w:tr w:rsidR="00CB4CC9" w:rsidRPr="007975F5" w14:paraId="69767067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D74F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9F8E" w14:textId="39BAD58D" w:rsidR="00CB4CC9" w:rsidRPr="007975F5" w:rsidRDefault="00E32B43" w:rsidP="007975F5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</w:t>
            </w:r>
            <w:r w:rsidR="00ED0F61" w:rsidRPr="007975F5">
              <w:rPr>
                <w:rFonts w:ascii="Corbel" w:eastAsia="Cambria" w:hAnsi="Corbel" w:cs="Times New Roman CE"/>
                <w:b w:val="0"/>
                <w:smallCaps w:val="0"/>
              </w:rPr>
              <w:t>tudent</w:t>
            </w:r>
            <w:r w:rsidRPr="007975F5">
              <w:rPr>
                <w:rFonts w:ascii="Corbel" w:hAnsi="Corbel" w:cs="Times New Roman CE"/>
                <w:b w:val="0"/>
                <w:smallCaps w:val="0"/>
              </w:rPr>
              <w:t xml:space="preserve"> </w:t>
            </w:r>
            <w:r w:rsidR="00ED0F61" w:rsidRPr="007975F5">
              <w:rPr>
                <w:rFonts w:ascii="Corbel" w:hAnsi="Corbel" w:cs="Times New Roman CE"/>
                <w:b w:val="0"/>
                <w:smallCaps w:val="0"/>
              </w:rPr>
              <w:t>potrafi określić obszary życia społecznego które podlegają lub 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EAB9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K_U15</w:t>
            </w:r>
          </w:p>
        </w:tc>
      </w:tr>
      <w:tr w:rsidR="00CB4CC9" w:rsidRPr="007975F5" w14:paraId="0E606E22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1E45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EK_11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2AC2" w14:textId="4F9F5D69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 w:cs="Times New Roman CE"/>
                <w:b w:val="0"/>
                <w:smallCaps w:val="0"/>
              </w:rPr>
              <w:t xml:space="preserve"> rozumie i ma świadomość potrzeby podejmowania działań na 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51AF" w14:textId="77777777" w:rsidR="00CB4CC9" w:rsidRPr="007975F5" w:rsidRDefault="00ED0F61" w:rsidP="007975F5">
            <w:pPr>
              <w:pStyle w:val="Standard"/>
              <w:rPr>
                <w:rFonts w:ascii="Corbel" w:eastAsia="Cambria" w:hAnsi="Corbel"/>
              </w:rPr>
            </w:pPr>
            <w:r w:rsidRPr="007975F5">
              <w:rPr>
                <w:rFonts w:ascii="Corbel" w:eastAsia="Cambria" w:hAnsi="Corbel"/>
              </w:rPr>
              <w:t>K_K06</w:t>
            </w:r>
          </w:p>
        </w:tc>
      </w:tr>
      <w:tr w:rsidR="00CB4CC9" w:rsidRPr="007975F5" w14:paraId="11BA8535" w14:textId="77777777" w:rsidTr="007975F5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D3BD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EK_12</w:t>
            </w:r>
          </w:p>
        </w:tc>
        <w:tc>
          <w:tcPr>
            <w:tcW w:w="6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B4C8" w14:textId="41CF1778" w:rsidR="00CB4CC9" w:rsidRPr="007975F5" w:rsidRDefault="00ED0F61" w:rsidP="007975F5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</w:rPr>
            </w:pPr>
            <w:r w:rsidRPr="007975F5">
              <w:rPr>
                <w:rFonts w:ascii="Corbel" w:eastAsia="Cambria" w:hAnsi="Corbel" w:cs="Times New Roman CE"/>
                <w:b w:val="0"/>
                <w:smallCaps w:val="0"/>
              </w:rPr>
              <w:t>student</w:t>
            </w:r>
            <w:r w:rsidRPr="007975F5">
              <w:rPr>
                <w:rFonts w:ascii="Corbel" w:hAnsi="Corbel" w:cs="Times New Roman CE"/>
                <w:b w:val="0"/>
                <w:smallCaps w:val="0"/>
              </w:rPr>
              <w:t xml:space="preserve"> szanuje różne poglądy i postawy dyskusji powiązanej z tematyką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1C32" w14:textId="77777777" w:rsidR="00CB4CC9" w:rsidRPr="007975F5" w:rsidRDefault="00ED0F61" w:rsidP="007975F5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7975F5">
              <w:rPr>
                <w:rFonts w:ascii="Corbel" w:eastAsia="Cambria" w:hAnsi="Corbel"/>
                <w:b w:val="0"/>
              </w:rPr>
              <w:t>K_K10</w:t>
            </w:r>
          </w:p>
        </w:tc>
      </w:tr>
    </w:tbl>
    <w:p w14:paraId="3B94E9F7" w14:textId="77777777" w:rsidR="00CB4CC9" w:rsidRPr="007975F5" w:rsidRDefault="00CB4CC9" w:rsidP="007975F5">
      <w:pPr>
        <w:pStyle w:val="Standard"/>
        <w:jc w:val="both"/>
        <w:rPr>
          <w:rFonts w:ascii="Corbel" w:hAnsi="Corbel"/>
          <w:b/>
        </w:rPr>
      </w:pPr>
    </w:p>
    <w:p w14:paraId="738A9ADC" w14:textId="430F6751" w:rsidR="00CB4CC9" w:rsidRDefault="00ED0F61" w:rsidP="007975F5">
      <w:pPr>
        <w:pStyle w:val="Akapitzlist"/>
        <w:spacing w:after="0"/>
        <w:ind w:left="426"/>
        <w:jc w:val="both"/>
        <w:rPr>
          <w:rFonts w:ascii="Corbel" w:hAnsi="Corbel"/>
          <w:b/>
        </w:rPr>
      </w:pPr>
      <w:r w:rsidRPr="007975F5">
        <w:rPr>
          <w:rFonts w:ascii="Corbel" w:hAnsi="Corbel"/>
          <w:b/>
        </w:rPr>
        <w:t>3.3</w:t>
      </w:r>
      <w:r w:rsidR="007975F5">
        <w:rPr>
          <w:rFonts w:ascii="Corbel" w:hAnsi="Corbel"/>
          <w:b/>
        </w:rPr>
        <w:t>.</w:t>
      </w:r>
      <w:r w:rsidRPr="007975F5">
        <w:rPr>
          <w:rFonts w:ascii="Corbel" w:hAnsi="Corbel"/>
          <w:b/>
        </w:rPr>
        <w:t xml:space="preserve"> Treści programowe</w:t>
      </w:r>
    </w:p>
    <w:p w14:paraId="1E05DB60" w14:textId="77777777" w:rsidR="007975F5" w:rsidRPr="007975F5" w:rsidRDefault="007975F5" w:rsidP="007975F5">
      <w:pPr>
        <w:pStyle w:val="Akapitzlist"/>
        <w:spacing w:after="0"/>
        <w:ind w:left="426"/>
        <w:jc w:val="both"/>
        <w:rPr>
          <w:rFonts w:ascii="Corbel" w:hAnsi="Corbel"/>
        </w:rPr>
      </w:pPr>
    </w:p>
    <w:p w14:paraId="748A5A5D" w14:textId="2B3929F7" w:rsidR="007975F5" w:rsidRDefault="007975F5" w:rsidP="007975F5">
      <w:pPr>
        <w:numPr>
          <w:ilvl w:val="0"/>
          <w:numId w:val="3"/>
        </w:numPr>
        <w:suppressAutoHyphens w:val="0"/>
        <w:jc w:val="both"/>
        <w:textAlignment w:val="auto"/>
        <w:rPr>
          <w:rFonts w:ascii="Corbel" w:eastAsia="Calibri" w:hAnsi="Corbel" w:cs="Times New Roman"/>
          <w:kern w:val="0"/>
          <w:lang w:eastAsia="en-US" w:bidi="ar-SA"/>
        </w:rPr>
      </w:pPr>
      <w:r>
        <w:rPr>
          <w:rFonts w:ascii="Corbel" w:eastAsia="Calibri" w:hAnsi="Corbel" w:cs="Times New Roman"/>
          <w:kern w:val="0"/>
          <w:lang w:eastAsia="en-US" w:bidi="ar-SA"/>
        </w:rPr>
        <w:t>Problematyka wykładu – nie dotyczy</w:t>
      </w:r>
    </w:p>
    <w:p w14:paraId="1C3FD7B5" w14:textId="77777777" w:rsidR="007975F5" w:rsidRDefault="007975F5" w:rsidP="007975F5">
      <w:pPr>
        <w:suppressAutoHyphens w:val="0"/>
        <w:ind w:left="1080"/>
        <w:jc w:val="both"/>
        <w:textAlignment w:val="auto"/>
        <w:rPr>
          <w:rFonts w:ascii="Corbel" w:eastAsia="Calibri" w:hAnsi="Corbel" w:cs="Times New Roman"/>
          <w:kern w:val="0"/>
          <w:lang w:eastAsia="en-US" w:bidi="ar-SA"/>
        </w:rPr>
      </w:pPr>
    </w:p>
    <w:p w14:paraId="1B697738" w14:textId="77777777" w:rsidR="007975F5" w:rsidRDefault="00322572" w:rsidP="007975F5">
      <w:pPr>
        <w:numPr>
          <w:ilvl w:val="0"/>
          <w:numId w:val="3"/>
        </w:numPr>
        <w:suppressAutoHyphens w:val="0"/>
        <w:textAlignment w:val="auto"/>
        <w:rPr>
          <w:rFonts w:ascii="Corbel" w:eastAsia="Calibri" w:hAnsi="Corbel" w:cs="Times New Roman"/>
          <w:kern w:val="0"/>
          <w:lang w:eastAsia="en-US" w:bidi="ar-SA"/>
        </w:rPr>
      </w:pPr>
      <w:r w:rsidRPr="007975F5">
        <w:rPr>
          <w:rFonts w:ascii="Corbel" w:eastAsia="Calibri" w:hAnsi="Corbel" w:cs="Times New Roman"/>
          <w:kern w:val="0"/>
          <w:lang w:eastAsia="en-US" w:bidi="ar-SA"/>
        </w:rPr>
        <w:t>Problematyka ćwiczeń, konwersatoriów, laboratoriów, zajęć praktycznych</w:t>
      </w:r>
    </w:p>
    <w:p w14:paraId="381139A2" w14:textId="380F6388" w:rsidR="00322572" w:rsidRPr="007975F5" w:rsidRDefault="00322572" w:rsidP="007975F5">
      <w:pPr>
        <w:suppressAutoHyphens w:val="0"/>
        <w:ind w:left="1080"/>
        <w:textAlignment w:val="auto"/>
        <w:rPr>
          <w:rFonts w:ascii="Corbel" w:eastAsia="Calibri" w:hAnsi="Corbel" w:cs="Times New Roman"/>
          <w:kern w:val="0"/>
          <w:lang w:eastAsia="en-US" w:bidi="ar-SA"/>
        </w:rPr>
      </w:pPr>
    </w:p>
    <w:tbl>
      <w:tblPr>
        <w:tblW w:w="822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21"/>
      </w:tblGrid>
      <w:tr w:rsidR="00CB4CC9" w:rsidRPr="007975F5" w14:paraId="25BA8926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E9EB0" w14:textId="77777777" w:rsidR="00CB4CC9" w:rsidRPr="007975F5" w:rsidRDefault="00ED0F61" w:rsidP="007975F5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</w:rPr>
            </w:pPr>
            <w:r w:rsidRPr="007975F5">
              <w:rPr>
                <w:rFonts w:ascii="Corbel" w:hAnsi="Corbel"/>
                <w:b/>
              </w:rPr>
              <w:t>Treści merytoryczne</w:t>
            </w:r>
          </w:p>
        </w:tc>
      </w:tr>
      <w:tr w:rsidR="007975F5" w:rsidRPr="007975F5" w14:paraId="7354CD55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504C4" w14:textId="1F4DC74A" w:rsidR="007975F5" w:rsidRPr="007975F5" w:rsidRDefault="007975F5" w:rsidP="007975F5">
            <w:pPr>
              <w:pStyle w:val="Standard"/>
              <w:rPr>
                <w:rFonts w:ascii="Corbel" w:hAnsi="Corbel" w:cs="Calibri CE"/>
              </w:rPr>
            </w:pPr>
            <w:r w:rsidRPr="007975F5">
              <w:rPr>
                <w:rFonts w:ascii="Corbel" w:hAnsi="Corbel" w:cs="Calibri CE"/>
              </w:rPr>
              <w:t>Pojęcie ustroju politycznego (państwowego), systemu politycznego, reżimu politycznego,</w:t>
            </w:r>
            <w:r>
              <w:rPr>
                <w:rFonts w:ascii="Corbel" w:hAnsi="Corbel" w:cs="Calibri CE"/>
              </w:rPr>
              <w:t xml:space="preserve"> </w:t>
            </w:r>
            <w:r w:rsidRPr="007975F5">
              <w:rPr>
                <w:rFonts w:ascii="Corbel" w:hAnsi="Corbel" w:cs="Calibri CE"/>
              </w:rPr>
              <w:t>formy państw współczesnych, formy rządu, terytorialna struktura państwa. Metody sprawowania władzy.</w:t>
            </w:r>
          </w:p>
        </w:tc>
      </w:tr>
      <w:tr w:rsidR="007975F5" w:rsidRPr="007975F5" w14:paraId="61D89033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63915" w14:textId="77777777" w:rsidR="007975F5" w:rsidRPr="007975F5" w:rsidRDefault="007975F5" w:rsidP="007975F5">
            <w:pPr>
              <w:pStyle w:val="Standard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Teoria konstytucji. Zasady ustroju politycznego.</w:t>
            </w:r>
          </w:p>
        </w:tc>
      </w:tr>
      <w:tr w:rsidR="007975F5" w:rsidRPr="007975F5" w14:paraId="269EA403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EFDC" w14:textId="77777777" w:rsidR="007975F5" w:rsidRPr="007975F5" w:rsidRDefault="007975F5" w:rsidP="007975F5">
            <w:pPr>
              <w:pStyle w:val="Standard"/>
              <w:rPr>
                <w:rFonts w:ascii="Corbel" w:hAnsi="Corbel" w:cs="Calibri CE"/>
              </w:rPr>
            </w:pPr>
            <w:r w:rsidRPr="007975F5">
              <w:rPr>
                <w:rFonts w:ascii="Corbel" w:hAnsi="Corbel" w:cs="Calibri CE"/>
              </w:rPr>
              <w:t>Prawa i wolności człowieka i obywatela i ich ochrona, obowiązki obywatela.</w:t>
            </w:r>
          </w:p>
        </w:tc>
      </w:tr>
      <w:tr w:rsidR="007975F5" w:rsidRPr="007975F5" w14:paraId="57BCA961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4BE13" w14:textId="4DA9FB4F" w:rsidR="007975F5" w:rsidRPr="007975F5" w:rsidRDefault="007975F5" w:rsidP="007975F5">
            <w:pPr>
              <w:pStyle w:val="Standard"/>
              <w:rPr>
                <w:rFonts w:ascii="Corbel" w:hAnsi="Corbel" w:cs="Calibri CE"/>
              </w:rPr>
            </w:pPr>
            <w:r w:rsidRPr="007975F5">
              <w:rPr>
                <w:rFonts w:ascii="Corbel" w:hAnsi="Corbel" w:cs="Calibri CE"/>
              </w:rPr>
              <w:t>Instytucje demokracji bezpośredniej.</w:t>
            </w:r>
          </w:p>
        </w:tc>
      </w:tr>
      <w:tr w:rsidR="007975F5" w:rsidRPr="007975F5" w14:paraId="4AC51478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ADD34" w14:textId="77777777" w:rsidR="007975F5" w:rsidRPr="007975F5" w:rsidRDefault="007975F5" w:rsidP="007975F5">
            <w:pPr>
              <w:pStyle w:val="Standard"/>
              <w:rPr>
                <w:rFonts w:ascii="Corbel" w:hAnsi="Corbel"/>
              </w:rPr>
            </w:pPr>
            <w:r w:rsidRPr="007975F5">
              <w:rPr>
                <w:rFonts w:ascii="Corbel" w:hAnsi="Corbel" w:cs="Calibri CE"/>
              </w:rPr>
              <w:t>Władza</w:t>
            </w:r>
            <w:r w:rsidRPr="007975F5">
              <w:rPr>
                <w:rFonts w:ascii="Corbel" w:hAnsi="Corbel"/>
              </w:rPr>
              <w:t xml:space="preserve"> ustawodawcza.</w:t>
            </w:r>
          </w:p>
        </w:tc>
      </w:tr>
      <w:tr w:rsidR="007975F5" w:rsidRPr="007975F5" w14:paraId="27AF1D2C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F0DBF" w14:textId="77777777" w:rsidR="007975F5" w:rsidRPr="007975F5" w:rsidRDefault="007975F5" w:rsidP="007975F5">
            <w:pPr>
              <w:pStyle w:val="Standard"/>
              <w:rPr>
                <w:rFonts w:ascii="Corbel" w:hAnsi="Corbel" w:cs="Calibri CE"/>
              </w:rPr>
            </w:pPr>
            <w:r w:rsidRPr="007975F5">
              <w:rPr>
                <w:rFonts w:ascii="Corbel" w:hAnsi="Corbel" w:cs="Calibri CE"/>
              </w:rPr>
              <w:t>Władza wykonawcza.</w:t>
            </w:r>
          </w:p>
        </w:tc>
      </w:tr>
      <w:tr w:rsidR="007975F5" w:rsidRPr="007975F5" w14:paraId="7AE07DC1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9322" w14:textId="0D1AF588" w:rsidR="007975F5" w:rsidRPr="007975F5" w:rsidRDefault="007975F5" w:rsidP="007975F5">
            <w:pPr>
              <w:pStyle w:val="Standard"/>
              <w:rPr>
                <w:rFonts w:ascii="Corbel" w:hAnsi="Corbel" w:cs="Calibri CE"/>
              </w:rPr>
            </w:pPr>
            <w:r w:rsidRPr="007975F5">
              <w:rPr>
                <w:rFonts w:ascii="Corbel" w:hAnsi="Corbel" w:cs="Calibri CE"/>
              </w:rPr>
              <w:t>Władza sadownicza.</w:t>
            </w:r>
          </w:p>
        </w:tc>
      </w:tr>
      <w:tr w:rsidR="007975F5" w:rsidRPr="007975F5" w14:paraId="1B1EE440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C9C24" w14:textId="5E4A2CE2" w:rsidR="007975F5" w:rsidRPr="007975F5" w:rsidRDefault="007975F5" w:rsidP="007975F5">
            <w:pPr>
              <w:pStyle w:val="Standard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Organy ochrony prawa.</w:t>
            </w:r>
          </w:p>
        </w:tc>
      </w:tr>
      <w:tr w:rsidR="007975F5" w:rsidRPr="007975F5" w14:paraId="03788826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4AE1D" w14:textId="5EA8C912" w:rsidR="007975F5" w:rsidRPr="007975F5" w:rsidRDefault="007975F5" w:rsidP="007975F5">
            <w:pPr>
              <w:pStyle w:val="Standard"/>
              <w:rPr>
                <w:rFonts w:ascii="Corbel" w:hAnsi="Corbel" w:cs="Calibri CE"/>
              </w:rPr>
            </w:pPr>
            <w:r w:rsidRPr="007975F5">
              <w:rPr>
                <w:rFonts w:ascii="Corbel" w:hAnsi="Corbel" w:cs="Calibri CE"/>
              </w:rPr>
              <w:t>Samorząd terytorialny.</w:t>
            </w:r>
          </w:p>
        </w:tc>
      </w:tr>
      <w:tr w:rsidR="007975F5" w:rsidRPr="007975F5" w14:paraId="64DD8556" w14:textId="77777777" w:rsidTr="007975F5">
        <w:trPr>
          <w:trHeight w:val="340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A1C2" w14:textId="621569FA" w:rsidR="007975F5" w:rsidRPr="007975F5" w:rsidRDefault="007975F5" w:rsidP="007975F5">
            <w:pPr>
              <w:pStyle w:val="Standard"/>
              <w:rPr>
                <w:rFonts w:ascii="Corbel" w:hAnsi="Corbel" w:cs="Calibri CE"/>
              </w:rPr>
            </w:pPr>
            <w:r w:rsidRPr="007975F5">
              <w:rPr>
                <w:rFonts w:ascii="Corbel" w:hAnsi="Corbel" w:cs="Calibri CE"/>
              </w:rPr>
              <w:t>Stany szczególnego zagrożenia państwa.</w:t>
            </w:r>
          </w:p>
        </w:tc>
      </w:tr>
    </w:tbl>
    <w:p w14:paraId="1B836DD0" w14:textId="77777777" w:rsidR="007975F5" w:rsidRPr="007975F5" w:rsidRDefault="007975F5" w:rsidP="00322572">
      <w:pPr>
        <w:pStyle w:val="Standard"/>
        <w:rPr>
          <w:rFonts w:ascii="Corbel" w:hAnsi="Corbel" w:cs="Corbel"/>
        </w:rPr>
      </w:pPr>
    </w:p>
    <w:p w14:paraId="125DA44A" w14:textId="4DDDF039" w:rsidR="00881C6C" w:rsidRDefault="00ED0F61" w:rsidP="00322572">
      <w:pPr>
        <w:pStyle w:val="Punktygwne"/>
        <w:spacing w:before="0" w:after="0"/>
        <w:rPr>
          <w:rFonts w:ascii="Corbel" w:hAnsi="Corbel"/>
          <w:smallCaps w:val="0"/>
        </w:rPr>
      </w:pPr>
      <w:r w:rsidRPr="007975F5">
        <w:rPr>
          <w:rFonts w:ascii="Corbel" w:hAnsi="Corbel"/>
          <w:smallCaps w:val="0"/>
        </w:rPr>
        <w:t>3.4</w:t>
      </w:r>
      <w:r w:rsidR="007975F5">
        <w:rPr>
          <w:rFonts w:ascii="Corbel" w:hAnsi="Corbel"/>
          <w:smallCaps w:val="0"/>
        </w:rPr>
        <w:t>.</w:t>
      </w:r>
      <w:r w:rsidRPr="007975F5">
        <w:rPr>
          <w:rFonts w:ascii="Corbel" w:hAnsi="Corbel"/>
          <w:smallCaps w:val="0"/>
        </w:rPr>
        <w:t xml:space="preserve"> Metody dydaktyczne</w:t>
      </w:r>
    </w:p>
    <w:p w14:paraId="20D95D53" w14:textId="77777777" w:rsidR="007975F5" w:rsidRPr="007975F5" w:rsidRDefault="007975F5" w:rsidP="00322572">
      <w:pPr>
        <w:pStyle w:val="Punktygwne"/>
        <w:spacing w:before="0" w:after="0"/>
        <w:rPr>
          <w:rFonts w:ascii="Corbel" w:hAnsi="Corbel"/>
        </w:rPr>
      </w:pPr>
    </w:p>
    <w:p w14:paraId="26C6849F" w14:textId="3B9F688D" w:rsidR="00A71B01" w:rsidRDefault="00A71B01" w:rsidP="007975F5">
      <w:pPr>
        <w:tabs>
          <w:tab w:val="left" w:pos="284"/>
        </w:tabs>
        <w:suppressAutoHyphens w:val="0"/>
        <w:ind w:left="425"/>
        <w:textAlignment w:val="auto"/>
        <w:rPr>
          <w:rFonts w:ascii="Corbel" w:eastAsia="Calibri" w:hAnsi="Corbel" w:cs="Times New Roman"/>
          <w:bCs/>
          <w:kern w:val="0"/>
          <w:lang w:eastAsia="en-US" w:bidi="ar-SA"/>
        </w:rPr>
      </w:pPr>
      <w:r w:rsidRPr="007975F5">
        <w:rPr>
          <w:rFonts w:ascii="Corbel" w:eastAsia="Calibri" w:hAnsi="Corbel" w:cs="Times New Roman"/>
          <w:bCs/>
          <w:kern w:val="0"/>
          <w:lang w:eastAsia="en-US" w:bidi="ar-SA"/>
        </w:rPr>
        <w:t>Konwersatorium - dyskusja moderowana przez prowadzącego, wspólne omawianie problemów badawczych. Praca zbiorowa i indywidualna - prezentacja multimedialna. Rozwiązywanie kazusów - przedstawianie propozycji rozwiązań przez studentów. Studenci są zachęcani do bieżącej interakcji z prowadzącym (identyfikowanie problemów, zadawanie pytań, przedstawianie wniosków).</w:t>
      </w:r>
    </w:p>
    <w:p w14:paraId="2F190F0A" w14:textId="77777777" w:rsidR="007975F5" w:rsidRPr="007975F5" w:rsidRDefault="007975F5" w:rsidP="007975F5">
      <w:pPr>
        <w:tabs>
          <w:tab w:val="left" w:pos="284"/>
        </w:tabs>
        <w:suppressAutoHyphens w:val="0"/>
        <w:ind w:left="425"/>
        <w:textAlignment w:val="auto"/>
        <w:rPr>
          <w:rFonts w:ascii="Corbel" w:eastAsia="Calibri" w:hAnsi="Corbel" w:cs="Times New Roman"/>
          <w:bCs/>
          <w:kern w:val="0"/>
          <w:lang w:eastAsia="en-US" w:bidi="ar-SA"/>
        </w:rPr>
      </w:pPr>
    </w:p>
    <w:p w14:paraId="53F1C6CD" w14:textId="09AF57C3" w:rsidR="00CB4CC9" w:rsidRPr="007975F5" w:rsidRDefault="00ED0F61" w:rsidP="007975F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7975F5">
        <w:rPr>
          <w:rFonts w:ascii="Corbel" w:hAnsi="Corbel"/>
          <w:smallCaps w:val="0"/>
        </w:rPr>
        <w:t>4. METODY I KRYTERIA OCENY</w:t>
      </w:r>
    </w:p>
    <w:p w14:paraId="7D647751" w14:textId="77777777" w:rsidR="00CB4CC9" w:rsidRPr="007975F5" w:rsidRDefault="00CB4CC9" w:rsidP="007975F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12425E42" w14:textId="7729CBD6" w:rsidR="00CB4CC9" w:rsidRPr="007975F5" w:rsidRDefault="00ED0F61" w:rsidP="007975F5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7975F5">
        <w:rPr>
          <w:rFonts w:ascii="Corbel" w:hAnsi="Corbel"/>
          <w:smallCaps w:val="0"/>
        </w:rPr>
        <w:t>4.1</w:t>
      </w:r>
      <w:r w:rsidR="007975F5">
        <w:rPr>
          <w:rFonts w:ascii="Corbel" w:hAnsi="Corbel"/>
          <w:smallCaps w:val="0"/>
        </w:rPr>
        <w:t>.</w:t>
      </w:r>
      <w:r w:rsidRPr="007975F5">
        <w:rPr>
          <w:rFonts w:ascii="Corbel" w:hAnsi="Corbel"/>
          <w:smallCaps w:val="0"/>
        </w:rPr>
        <w:t xml:space="preserve"> Sposoby weryfikacji efektów uczenia się</w:t>
      </w:r>
    </w:p>
    <w:p w14:paraId="1726B8F6" w14:textId="77777777" w:rsidR="00CB4CC9" w:rsidRPr="007975F5" w:rsidRDefault="00CB4CC9" w:rsidP="007975F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56"/>
        <w:gridCol w:w="6046"/>
        <w:gridCol w:w="2137"/>
      </w:tblGrid>
      <w:tr w:rsidR="00CB4CC9" w:rsidRPr="007975F5" w14:paraId="6CF0BF4E" w14:textId="77777777" w:rsidTr="007975F5"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26492" w14:textId="77777777" w:rsidR="00CB4CC9" w:rsidRPr="007975F5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91F83" w14:textId="67280BCC" w:rsidR="00CB4CC9" w:rsidRPr="007975F5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 xml:space="preserve">Metody oceny efektów uczenia </w:t>
            </w:r>
            <w:r w:rsidR="00FA7949" w:rsidRPr="007975F5">
              <w:rPr>
                <w:rFonts w:ascii="Corbel" w:hAnsi="Corbel"/>
                <w:b w:val="0"/>
                <w:smallCaps w:val="0"/>
              </w:rPr>
              <w:t xml:space="preserve">się </w:t>
            </w:r>
          </w:p>
          <w:p w14:paraId="5EAAC2B3" w14:textId="77777777" w:rsidR="00CB4CC9" w:rsidRPr="007975F5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C2C43" w14:textId="77777777" w:rsidR="00CB4CC9" w:rsidRPr="007975F5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Forma zajęć dydaktycznych</w:t>
            </w:r>
          </w:p>
          <w:p w14:paraId="003ADB03" w14:textId="77777777" w:rsidR="00CB4CC9" w:rsidRPr="007975F5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(w, ćw, …)</w:t>
            </w:r>
          </w:p>
        </w:tc>
      </w:tr>
      <w:tr w:rsidR="00CB4CC9" w:rsidRPr="007975F5" w14:paraId="0F0589ED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7FC89" w14:textId="2D389373" w:rsidR="00CB4CC9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FCE4" w14:textId="5141DB22" w:rsidR="00CB4CC9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B10A" w14:textId="69A15537" w:rsidR="00CB4CC9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7975F5" w14:paraId="302B5EE6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12E6" w14:textId="6E7D6576" w:rsidR="006703DD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FE89" w14:textId="555E2026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A6B7" w14:textId="1994A1E1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7975F5" w14:paraId="69DD8D9F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5BAC" w14:textId="4F40ADB2" w:rsidR="006703DD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9F36" w14:textId="6142BC28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D0A1" w14:textId="25DB83AA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7975F5" w14:paraId="2901ED62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047F" w14:textId="2C5C194F" w:rsidR="006703DD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6004" w14:textId="16D012E0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C583C" w14:textId="51CCE40D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7975F5" w14:paraId="2AA76557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9E8B" w14:textId="3C92FF43" w:rsidR="006703DD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B2172" w14:textId="50B1E938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0247" w14:textId="27D08FED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7975F5" w14:paraId="7E08673E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84B5" w14:textId="127A2BB0" w:rsidR="006703DD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063F" w14:textId="6BF2BA84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6759" w14:textId="0A13B603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7975F5" w14:paraId="142918CD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DB248" w14:textId="2431572B" w:rsidR="006703DD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3844" w14:textId="0B8F18D5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66D1" w14:textId="3A92799A" w:rsidR="006703DD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7975F5" w14:paraId="4248295B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1EC8" w14:textId="31B981D8" w:rsidR="001A02FB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9BDF" w14:textId="6A389D3A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A337" w14:textId="7FF9BCD5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7975F5" w14:paraId="562E81A5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609F" w14:textId="4103E5CF" w:rsidR="001A02FB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2A86D" w14:textId="7EC60858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PRACA PISEMNA, PROJEKT, 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3051" w14:textId="0D37B502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7975F5" w14:paraId="62E303C8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7846" w14:textId="678AEC50" w:rsidR="001A02FB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ED65" w14:textId="16873438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1EF8" w14:textId="60781CB6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7975F5" w14:paraId="33D6B220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FAE1" w14:textId="3CF120D2" w:rsidR="001A02FB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60CE" w14:textId="4DFE9A01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9B3A" w14:textId="75725D10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7975F5" w14:paraId="4DA14A44" w14:textId="77777777" w:rsidTr="007975F5">
        <w:trPr>
          <w:trHeight w:val="227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35FD" w14:textId="3F661369" w:rsidR="001A02FB" w:rsidRPr="007975F5" w:rsidRDefault="007975F5" w:rsidP="007975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7975F5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1161" w14:textId="01A54F52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6597" w14:textId="6E19666B" w:rsidR="001A02FB" w:rsidRPr="007975F5" w:rsidRDefault="007975F5" w:rsidP="007975F5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7975F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3FAAE892" w14:textId="77777777" w:rsidR="00CB4CC9" w:rsidRPr="007975F5" w:rsidRDefault="00CB4CC9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1CBF8CE" w14:textId="77777777" w:rsidR="00CB4CC9" w:rsidRPr="007975F5" w:rsidRDefault="00ED0F61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7975F5">
        <w:rPr>
          <w:rFonts w:ascii="Corbel" w:hAnsi="Corbel"/>
          <w:smallCaps w:val="0"/>
        </w:rPr>
        <w:t>4.2 Warunki zaliczenia przedmiotu (kryteria oceniania)</w:t>
      </w:r>
    </w:p>
    <w:p w14:paraId="6914D791" w14:textId="77777777" w:rsidR="00CB4CC9" w:rsidRPr="007975F5" w:rsidRDefault="00CB4CC9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70"/>
      </w:tblGrid>
      <w:tr w:rsidR="00CB4CC9" w:rsidRPr="007975F5" w14:paraId="36363CA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3ACA" w14:textId="77777777" w:rsidR="0060606B" w:rsidRDefault="0060606B">
            <w:pPr>
              <w:pStyle w:val="Standard"/>
              <w:jc w:val="both"/>
              <w:rPr>
                <w:rFonts w:ascii="Corbel" w:eastAsia="Cambria" w:hAnsi="Corbel" w:cs="Calibri"/>
              </w:rPr>
            </w:pPr>
          </w:p>
          <w:p w14:paraId="70A049A2" w14:textId="5BAA5308" w:rsidR="00CB4CC9" w:rsidRPr="007975F5" w:rsidRDefault="002B06F0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7975F5">
              <w:rPr>
                <w:rFonts w:ascii="Corbel" w:eastAsia="Cambria" w:hAnsi="Corbel" w:cs="Calibri"/>
              </w:rPr>
              <w:t>Formą zaliczenia jest przygotowanie przez studenta samodzielnej pracy pisemnej oraz prezentacji multimedialnej na wyznaczony przez prowadzącego temat.</w:t>
            </w:r>
          </w:p>
          <w:p w14:paraId="21520452" w14:textId="77777777" w:rsidR="002B06F0" w:rsidRPr="007975F5" w:rsidRDefault="002B06F0">
            <w:pPr>
              <w:pStyle w:val="Standard"/>
              <w:jc w:val="both"/>
              <w:rPr>
                <w:rFonts w:ascii="Corbel" w:eastAsia="Cambria" w:hAnsi="Corbel"/>
              </w:rPr>
            </w:pPr>
          </w:p>
          <w:p w14:paraId="6F4A4A12" w14:textId="06CD5F33" w:rsidR="002B06F0" w:rsidRPr="007975F5" w:rsidRDefault="00ED0F61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</w:rPr>
            </w:pPr>
            <w:r w:rsidRPr="007975F5">
              <w:rPr>
                <w:rFonts w:ascii="Corbel" w:eastAsia="Cambria" w:hAnsi="Corbel" w:cs="Calibri"/>
                <w:b w:val="0"/>
                <w:iCs/>
                <w:smallCaps w:val="0"/>
              </w:rPr>
              <w:t>Kryteria oceny</w:t>
            </w:r>
            <w:r w:rsidR="002B06F0" w:rsidRPr="007975F5">
              <w:rPr>
                <w:rFonts w:ascii="Corbel" w:eastAsia="Cambria" w:hAnsi="Corbel" w:cs="Calibri"/>
                <w:b w:val="0"/>
                <w:iCs/>
                <w:smallCaps w:val="0"/>
              </w:rPr>
              <w:t xml:space="preserve"> pracy/prezentacji</w:t>
            </w:r>
            <w:r w:rsidRPr="007975F5">
              <w:rPr>
                <w:rFonts w:ascii="Corbel" w:eastAsia="Cambria" w:hAnsi="Corbel" w:cs="Calibri"/>
                <w:b w:val="0"/>
                <w:iCs/>
                <w:smallCaps w:val="0"/>
              </w:rPr>
              <w:t xml:space="preserve">: </w:t>
            </w:r>
            <w:r w:rsidR="002B06F0" w:rsidRPr="007975F5">
              <w:rPr>
                <w:rFonts w:ascii="Corbel" w:eastAsia="Cambria" w:hAnsi="Corbel" w:cs="Calibri"/>
                <w:b w:val="0"/>
                <w:iCs/>
                <w:smallCaps w:val="0"/>
              </w:rPr>
              <w:t xml:space="preserve">70 pkt - </w:t>
            </w:r>
            <w:r w:rsidR="002B06F0" w:rsidRPr="007975F5">
              <w:rPr>
                <w:rFonts w:ascii="Corbel" w:eastAsia="Cambria" w:hAnsi="Corbel" w:cs="Calibri CE"/>
                <w:b w:val="0"/>
                <w:iCs/>
                <w:smallCaps w:val="0"/>
              </w:rPr>
              <w:t xml:space="preserve">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</w:t>
            </w:r>
            <w:r w:rsidR="00F1058C" w:rsidRPr="007975F5">
              <w:rPr>
                <w:rFonts w:ascii="Corbel" w:eastAsia="Cambria" w:hAnsi="Corbel" w:cs="Calibri CE"/>
                <w:b w:val="0"/>
                <w:iCs/>
                <w:smallCaps w:val="0"/>
              </w:rPr>
              <w:t>przygotowanie</w:t>
            </w:r>
            <w:r w:rsidR="002B06F0" w:rsidRPr="007975F5">
              <w:rPr>
                <w:rFonts w:ascii="Corbel" w:eastAsia="Cambria" w:hAnsi="Corbel" w:cs="Calibri CE"/>
                <w:b w:val="0"/>
                <w:iCs/>
                <w:smallCaps w:val="0"/>
              </w:rPr>
              <w:t xml:space="preserve"> pracy wg wytycznych </w:t>
            </w:r>
            <w:r w:rsidR="00D024C8" w:rsidRPr="007975F5">
              <w:rPr>
                <w:rFonts w:ascii="Corbel" w:eastAsia="Cambria" w:hAnsi="Corbel" w:cs="Calibri CE"/>
                <w:b w:val="0"/>
                <w:iCs/>
                <w:smallCaps w:val="0"/>
              </w:rPr>
              <w:t xml:space="preserve">przedstawionych przez </w:t>
            </w:r>
            <w:r w:rsidR="002B06F0" w:rsidRPr="007975F5">
              <w:rPr>
                <w:rFonts w:ascii="Corbel" w:eastAsia="Cambria" w:hAnsi="Corbel" w:cs="Calibri CE"/>
                <w:b w:val="0"/>
                <w:iCs/>
                <w:smallCaps w:val="0"/>
              </w:rPr>
              <w:t xml:space="preserve">prowadzącego). </w:t>
            </w:r>
          </w:p>
          <w:p w14:paraId="0A2661D8" w14:textId="77777777" w:rsidR="002B06F0" w:rsidRPr="007975F5" w:rsidRDefault="002B06F0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</w:rPr>
            </w:pPr>
          </w:p>
          <w:p w14:paraId="3CD02185" w14:textId="29BBF8FA" w:rsidR="002B06F0" w:rsidRPr="007975F5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7975F5">
              <w:rPr>
                <w:rFonts w:ascii="Corbel" w:eastAsia="Cambria" w:hAnsi="Corbel" w:cs="Calibri"/>
              </w:rPr>
              <w:t>Punkty uzyskane za prac</w:t>
            </w:r>
            <w:r w:rsidR="00D024C8" w:rsidRPr="007975F5">
              <w:rPr>
                <w:rFonts w:ascii="Corbel" w:eastAsia="Cambria" w:hAnsi="Corbel" w:cs="Calibri"/>
              </w:rPr>
              <w:t>ę</w:t>
            </w:r>
            <w:r w:rsidRPr="007975F5">
              <w:rPr>
                <w:rFonts w:ascii="Corbel" w:eastAsia="Cambria" w:hAnsi="Corbel" w:cs="Calibri"/>
              </w:rPr>
              <w:t xml:space="preserve"> i prezentację są przeliczane na procenty, którym odpowiadają oceny</w:t>
            </w:r>
          </w:p>
          <w:p w14:paraId="17A2B460" w14:textId="77777777" w:rsidR="002B06F0" w:rsidRPr="007975F5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7975F5">
              <w:rPr>
                <w:rFonts w:ascii="Corbel" w:eastAsia="Cambria" w:hAnsi="Corbel" w:cs="Calibri"/>
              </w:rPr>
              <w:t>- do 50% - niedostateczny,</w:t>
            </w:r>
          </w:p>
          <w:p w14:paraId="57EE952D" w14:textId="77777777" w:rsidR="002B06F0" w:rsidRPr="007975F5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7975F5">
              <w:rPr>
                <w:rFonts w:ascii="Corbel" w:eastAsia="Cambria" w:hAnsi="Corbel" w:cs="Calibri"/>
              </w:rPr>
              <w:t>- 51% - 60% - dostateczny,</w:t>
            </w:r>
          </w:p>
          <w:p w14:paraId="76DDB211" w14:textId="77777777" w:rsidR="002B06F0" w:rsidRPr="007975F5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7975F5">
              <w:rPr>
                <w:rFonts w:ascii="Corbel" w:eastAsia="Cambria" w:hAnsi="Corbel" w:cs="Calibri"/>
              </w:rPr>
              <w:t>- 61% - 70% - dostateczny plus,</w:t>
            </w:r>
          </w:p>
          <w:p w14:paraId="32052465" w14:textId="77777777" w:rsidR="002B06F0" w:rsidRPr="007975F5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7975F5">
              <w:rPr>
                <w:rFonts w:ascii="Corbel" w:eastAsia="Cambria" w:hAnsi="Corbel" w:cs="Calibri"/>
              </w:rPr>
              <w:t>- 71% - 80% - dobry,</w:t>
            </w:r>
          </w:p>
          <w:p w14:paraId="0A521807" w14:textId="77777777" w:rsidR="002B06F0" w:rsidRPr="007975F5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7975F5">
              <w:rPr>
                <w:rFonts w:ascii="Corbel" w:eastAsia="Cambria" w:hAnsi="Corbel" w:cs="Calibri"/>
              </w:rPr>
              <w:t>- 81% - 90% - dobry plus,</w:t>
            </w:r>
          </w:p>
          <w:p w14:paraId="72CD128F" w14:textId="77777777" w:rsid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7975F5">
              <w:rPr>
                <w:rFonts w:ascii="Corbel" w:eastAsia="Cambria" w:hAnsi="Corbel" w:cs="Calibri"/>
              </w:rPr>
              <w:t>- 91% - 100% - bardzo dobry</w:t>
            </w:r>
          </w:p>
          <w:p w14:paraId="5035ACE2" w14:textId="14AF19E9" w:rsidR="0060606B" w:rsidRPr="007975F5" w:rsidRDefault="0060606B" w:rsidP="002B06F0">
            <w:pPr>
              <w:pStyle w:val="Standard"/>
              <w:jc w:val="both"/>
              <w:rPr>
                <w:rFonts w:ascii="Corbel" w:eastAsia="Cambria" w:hAnsi="Corbel" w:cs="Calibri"/>
              </w:rPr>
            </w:pPr>
          </w:p>
        </w:tc>
      </w:tr>
    </w:tbl>
    <w:p w14:paraId="40FC4441" w14:textId="77777777" w:rsidR="00CB4CC9" w:rsidRPr="007975F5" w:rsidRDefault="00CB4CC9" w:rsidP="00D06BD4">
      <w:pPr>
        <w:pStyle w:val="Bezodstpw"/>
        <w:jc w:val="both"/>
        <w:rPr>
          <w:rFonts w:ascii="Corbel" w:hAnsi="Corbel"/>
          <w:szCs w:val="24"/>
        </w:rPr>
      </w:pPr>
    </w:p>
    <w:p w14:paraId="28D35844" w14:textId="77777777" w:rsidR="00CB4CC9" w:rsidRPr="007975F5" w:rsidRDefault="00ED0F61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7975F5">
        <w:rPr>
          <w:rFonts w:ascii="Corbel" w:hAnsi="Corbel"/>
          <w:b/>
          <w:szCs w:val="24"/>
        </w:rPr>
        <w:t>5. CAŁKOWITY NAKŁAD PRACY STUDENTA POTRZEBNY DO OSIĄGNIĘCIA ZAŁOŻONYCH EFEKTÓW W GODZINACH ORAZ PUNKTACH ECTS</w:t>
      </w:r>
    </w:p>
    <w:p w14:paraId="4EEDFCB2" w14:textId="77777777" w:rsidR="00CB4CC9" w:rsidRPr="007975F5" w:rsidRDefault="00CB4CC9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283"/>
        <w:gridCol w:w="4356"/>
      </w:tblGrid>
      <w:tr w:rsidR="00CB4CC9" w:rsidRPr="007975F5" w14:paraId="6E20707F" w14:textId="77777777" w:rsidTr="0060606B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2A42" w14:textId="77777777" w:rsidR="00CB4CC9" w:rsidRPr="007975F5" w:rsidRDefault="00ED0F6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7975F5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5E78B" w14:textId="77777777" w:rsidR="00CB4CC9" w:rsidRPr="007975F5" w:rsidRDefault="00ED0F6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7975F5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B4CC9" w:rsidRPr="007975F5" w14:paraId="5E41E191" w14:textId="77777777" w:rsidTr="0060606B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B065" w14:textId="3F3AC619" w:rsidR="00CB4CC9" w:rsidRPr="007975F5" w:rsidRDefault="00B8629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Godziny z harmonogramu studiów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8BB7" w14:textId="7635DE70" w:rsidR="00CB4CC9" w:rsidRPr="007975F5" w:rsidRDefault="00ED0F61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15 godz.</w:t>
            </w:r>
          </w:p>
        </w:tc>
      </w:tr>
      <w:tr w:rsidR="00CB4CC9" w:rsidRPr="007975F5" w14:paraId="50878EC1" w14:textId="77777777" w:rsidTr="0060606B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5BB5" w14:textId="781E88E9" w:rsidR="00CB4CC9" w:rsidRPr="007975F5" w:rsidRDefault="00ED0F6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Inne z udziałem nauczyciela</w:t>
            </w:r>
            <w:r w:rsidR="009B6ACA" w:rsidRPr="007975F5">
              <w:rPr>
                <w:rFonts w:ascii="Corbel" w:hAnsi="Corbel"/>
              </w:rPr>
              <w:t xml:space="preserve"> akademickiego</w:t>
            </w:r>
          </w:p>
          <w:p w14:paraId="1E05F50A" w14:textId="77777777" w:rsidR="00CB4CC9" w:rsidRPr="007975F5" w:rsidRDefault="00ED0F6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42A5" w14:textId="77777777" w:rsidR="00CB4CC9" w:rsidRPr="007975F5" w:rsidRDefault="00ED0F61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4 godz.</w:t>
            </w:r>
          </w:p>
        </w:tc>
      </w:tr>
      <w:tr w:rsidR="00CB4CC9" w:rsidRPr="007975F5" w14:paraId="1C3B3698" w14:textId="77777777" w:rsidTr="0060606B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61A5" w14:textId="77777777" w:rsidR="00CB4CC9" w:rsidRPr="007975F5" w:rsidRDefault="00ED0F6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Godziny niekontaktowe – praca własna studenta</w:t>
            </w:r>
          </w:p>
          <w:p w14:paraId="6DBAE77B" w14:textId="77777777" w:rsidR="00CB4CC9" w:rsidRPr="007975F5" w:rsidRDefault="00ED0F6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534B" w14:textId="371F7CD3" w:rsidR="00CB4CC9" w:rsidRPr="007975F5" w:rsidRDefault="00FA7949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71</w:t>
            </w:r>
            <w:r w:rsidR="00ED0F61" w:rsidRPr="007975F5">
              <w:rPr>
                <w:rFonts w:ascii="Corbel" w:hAnsi="Corbel"/>
              </w:rPr>
              <w:t xml:space="preserve"> godz.</w:t>
            </w:r>
          </w:p>
        </w:tc>
      </w:tr>
      <w:tr w:rsidR="00CB4CC9" w:rsidRPr="007975F5" w14:paraId="16294DC2" w14:textId="77777777" w:rsidTr="0060606B">
        <w:trPr>
          <w:trHeight w:val="355"/>
        </w:trPr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3099" w14:textId="77777777" w:rsidR="00CB4CC9" w:rsidRPr="007975F5" w:rsidRDefault="00ED0F61" w:rsidP="0060606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SUMA GODZIN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2D14" w14:textId="3A7567F5" w:rsidR="00CB4CC9" w:rsidRPr="007975F5" w:rsidRDefault="00FA7949" w:rsidP="0060606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90</w:t>
            </w:r>
            <w:r w:rsidR="00ED0F61" w:rsidRPr="007975F5">
              <w:rPr>
                <w:rFonts w:ascii="Corbel" w:hAnsi="Corbel"/>
              </w:rPr>
              <w:t xml:space="preserve"> godz.</w:t>
            </w:r>
          </w:p>
        </w:tc>
      </w:tr>
      <w:tr w:rsidR="00CB4CC9" w:rsidRPr="007975F5" w14:paraId="4560E8F3" w14:textId="77777777" w:rsidTr="0060606B">
        <w:trPr>
          <w:trHeight w:val="366"/>
        </w:trPr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B7C2" w14:textId="77777777" w:rsidR="00CB4CC9" w:rsidRPr="007975F5" w:rsidRDefault="00ED0F61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7975F5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74BB" w14:textId="77777777" w:rsidR="00CB4CC9" w:rsidRPr="007975F5" w:rsidRDefault="00ED0F6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975F5"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31D582E7" w14:textId="77777777" w:rsidR="00CB4CC9" w:rsidRPr="007975F5" w:rsidRDefault="00ED0F61" w:rsidP="0060606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</w:rPr>
      </w:pPr>
      <w:r w:rsidRPr="007975F5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3F4FFDDB" w14:textId="77777777" w:rsidR="0060606B" w:rsidRDefault="0060606B">
      <w:pPr>
        <w:pStyle w:val="Punktygwne"/>
        <w:spacing w:before="0" w:after="0"/>
        <w:rPr>
          <w:rFonts w:ascii="Corbel" w:hAnsi="Corbel"/>
          <w:smallCaps w:val="0"/>
        </w:rPr>
      </w:pPr>
    </w:p>
    <w:p w14:paraId="6308790D" w14:textId="46A1914C" w:rsidR="00CB4CC9" w:rsidRPr="007975F5" w:rsidRDefault="00ED0F61">
      <w:pPr>
        <w:pStyle w:val="Punktygwne"/>
        <w:spacing w:before="0" w:after="0"/>
        <w:rPr>
          <w:rFonts w:ascii="Corbel" w:hAnsi="Corbel"/>
          <w:smallCaps w:val="0"/>
        </w:rPr>
      </w:pPr>
      <w:r w:rsidRPr="007975F5">
        <w:rPr>
          <w:rFonts w:ascii="Corbel" w:hAnsi="Corbel"/>
          <w:smallCaps w:val="0"/>
        </w:rPr>
        <w:t>6. PRAKTYKI ZAWODOWE W RAMACH PRZEDMIOTU</w:t>
      </w:r>
    </w:p>
    <w:p w14:paraId="5718D591" w14:textId="77777777" w:rsidR="00CB4CC9" w:rsidRPr="007975F5" w:rsidRDefault="00CB4CC9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25"/>
        <w:gridCol w:w="3788"/>
      </w:tblGrid>
      <w:tr w:rsidR="00CB4CC9" w:rsidRPr="007975F5" w14:paraId="1B29298E" w14:textId="77777777" w:rsidTr="0060606B">
        <w:trPr>
          <w:trHeight w:val="397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0074" w14:textId="77777777" w:rsidR="00CB4CC9" w:rsidRPr="007975F5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47BE" w14:textId="77777777" w:rsidR="00CB4CC9" w:rsidRPr="007975F5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  <w:tr w:rsidR="00CB4CC9" w:rsidRPr="007975F5" w14:paraId="78F7588C" w14:textId="77777777" w:rsidTr="0060606B">
        <w:trPr>
          <w:trHeight w:val="397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E4C9" w14:textId="77777777" w:rsidR="00CB4CC9" w:rsidRPr="007975F5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zasady i formy odbywania praktyk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AF56" w14:textId="77777777" w:rsidR="00CB4CC9" w:rsidRPr="007975F5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75F5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440CD8B0" w14:textId="77777777" w:rsidR="00CB4CC9" w:rsidRPr="007975F5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BF823AE" w14:textId="77777777" w:rsidR="0060606B" w:rsidRDefault="0060606B">
      <w:pPr>
        <w:suppressAutoHyphens w:val="0"/>
        <w:textAlignment w:val="auto"/>
        <w:rPr>
          <w:rFonts w:ascii="Corbel" w:hAnsi="Corbel"/>
          <w:b/>
        </w:rPr>
      </w:pPr>
      <w:r>
        <w:rPr>
          <w:rFonts w:ascii="Corbel" w:hAnsi="Corbel"/>
          <w:smallCaps/>
        </w:rPr>
        <w:br w:type="page"/>
      </w:r>
    </w:p>
    <w:p w14:paraId="3BE1AC15" w14:textId="74765DC4" w:rsidR="00CB4CC9" w:rsidRPr="007975F5" w:rsidRDefault="00ED0F61">
      <w:pPr>
        <w:pStyle w:val="Punktygwne"/>
        <w:spacing w:before="0" w:after="0"/>
        <w:rPr>
          <w:rFonts w:ascii="Corbel" w:hAnsi="Corbel"/>
          <w:smallCaps w:val="0"/>
        </w:rPr>
      </w:pPr>
      <w:r w:rsidRPr="007975F5">
        <w:rPr>
          <w:rFonts w:ascii="Corbel" w:hAnsi="Corbel"/>
          <w:smallCaps w:val="0"/>
        </w:rPr>
        <w:lastRenderedPageBreak/>
        <w:t>7. LITERATURA</w:t>
      </w:r>
    </w:p>
    <w:p w14:paraId="5B937ACB" w14:textId="77777777" w:rsidR="00CB4CC9" w:rsidRPr="007975F5" w:rsidRDefault="00CB4CC9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13"/>
      </w:tblGrid>
      <w:tr w:rsidR="00CB4CC9" w:rsidRPr="007975F5" w14:paraId="083850A6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9D6E" w14:textId="77777777" w:rsidR="00CB4CC9" w:rsidRPr="007975F5" w:rsidRDefault="00ED0F61" w:rsidP="0060606B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  <w:b/>
                <w:bCs/>
                <w:lang w:eastAsia="pl-PL"/>
              </w:rPr>
            </w:pPr>
            <w:bookmarkStart w:id="0" w:name="_Hlk145419080"/>
            <w:r w:rsidRPr="007975F5">
              <w:rPr>
                <w:rFonts w:ascii="Corbel" w:hAnsi="Corbel"/>
                <w:b/>
                <w:bCs/>
                <w:lang w:eastAsia="pl-PL"/>
              </w:rPr>
              <w:t>Literatura podstawowa:</w:t>
            </w:r>
          </w:p>
          <w:p w14:paraId="18251799" w14:textId="700BC95D" w:rsidR="00642B71" w:rsidRPr="007975F5" w:rsidRDefault="00642B71" w:rsidP="0060606B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  <w:lang w:eastAsia="pl-PL"/>
              </w:rPr>
            </w:pPr>
            <w:r w:rsidRPr="007975F5">
              <w:rPr>
                <w:rFonts w:ascii="Corbel" w:hAnsi="Corbel"/>
                <w:lang w:eastAsia="pl-PL"/>
              </w:rPr>
              <w:t>Antoszewski A., Herbut R.,</w:t>
            </w:r>
            <w:r w:rsidR="0060606B">
              <w:rPr>
                <w:rFonts w:ascii="Corbel" w:hAnsi="Corbel"/>
                <w:lang w:eastAsia="pl-PL"/>
              </w:rPr>
              <w:t xml:space="preserve"> </w:t>
            </w:r>
            <w:r w:rsidRPr="007975F5">
              <w:rPr>
                <w:rFonts w:ascii="Corbel" w:hAnsi="Corbel" w:cs="Times New Roman CE"/>
                <w:lang w:eastAsia="pl-PL"/>
              </w:rPr>
              <w:t>Systemy polityczne współc</w:t>
            </w:r>
            <w:r w:rsidRPr="007975F5">
              <w:rPr>
                <w:rFonts w:ascii="Corbel" w:hAnsi="Corbel"/>
                <w:lang w:eastAsia="pl-PL"/>
              </w:rPr>
              <w:t>zesnej Europy, Warszawa, 2006.</w:t>
            </w:r>
          </w:p>
          <w:p w14:paraId="6206F6F6" w14:textId="77777777" w:rsidR="00642B71" w:rsidRPr="007975F5" w:rsidRDefault="00642B71" w:rsidP="0060606B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/>
                <w:lang w:eastAsia="pl-PL"/>
              </w:rPr>
              <w:t xml:space="preserve">Banaszak B., </w:t>
            </w:r>
            <w:r w:rsidRPr="007975F5">
              <w:rPr>
                <w:rFonts w:ascii="Corbel" w:hAnsi="Corbel" w:cs="Times New Roman CE"/>
                <w:lang w:eastAsia="pl-PL"/>
              </w:rPr>
              <w:t>Porównawcze prawo konstytucyjne współczesnych państw demokratycznych</w:t>
            </w:r>
            <w:r w:rsidRPr="007975F5">
              <w:rPr>
                <w:rFonts w:ascii="Corbel" w:hAnsi="Corbel"/>
                <w:lang w:eastAsia="pl-PL"/>
              </w:rPr>
              <w:t>, Kraków, 2004.</w:t>
            </w:r>
          </w:p>
          <w:p w14:paraId="403D25EA" w14:textId="77777777" w:rsidR="00642B71" w:rsidRPr="007975F5" w:rsidRDefault="00642B71" w:rsidP="0060606B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 w:cs="Times New Roman CE"/>
                <w:lang w:eastAsia="pl-PL"/>
              </w:rPr>
              <w:t>Pułło A., Ustroje państw współczesnych</w:t>
            </w:r>
            <w:r w:rsidRPr="007975F5">
              <w:rPr>
                <w:rFonts w:ascii="Corbel" w:hAnsi="Corbel"/>
                <w:lang w:eastAsia="pl-PL"/>
              </w:rPr>
              <w:t>, Warszawa, 2007.</w:t>
            </w:r>
          </w:p>
          <w:p w14:paraId="04E46717" w14:textId="0F38E21C" w:rsidR="00642B71" w:rsidRPr="007975F5" w:rsidRDefault="00642B71" w:rsidP="0060606B">
            <w:pPr>
              <w:pStyle w:val="Standard"/>
              <w:widowControl w:val="0"/>
              <w:shd w:val="clear" w:color="auto" w:fill="FFFFFF"/>
              <w:spacing w:before="120"/>
              <w:rPr>
                <w:rFonts w:ascii="Corbel" w:hAnsi="Corbel"/>
              </w:rPr>
            </w:pPr>
            <w:r w:rsidRPr="007975F5">
              <w:rPr>
                <w:rFonts w:ascii="Corbel" w:hAnsi="Corbel"/>
                <w:lang w:eastAsia="pl-PL"/>
              </w:rPr>
              <w:t xml:space="preserve">Sagan S., V. Serzhanova, Nauka o </w:t>
            </w:r>
            <w:r w:rsidRPr="007975F5">
              <w:rPr>
                <w:rFonts w:ascii="Corbel" w:hAnsi="Corbel" w:cs="Times New Roman CE"/>
                <w:lang w:eastAsia="pl-PL"/>
              </w:rPr>
              <w:t>państwie współczesnym</w:t>
            </w:r>
            <w:r w:rsidRPr="007975F5">
              <w:rPr>
                <w:rFonts w:ascii="Corbel" w:hAnsi="Corbel"/>
                <w:lang w:eastAsia="pl-PL"/>
              </w:rPr>
              <w:t xml:space="preserve">, </w:t>
            </w:r>
            <w:r w:rsidR="0060606B">
              <w:rPr>
                <w:rFonts w:ascii="Corbel" w:hAnsi="Corbel"/>
                <w:lang w:eastAsia="pl-PL"/>
              </w:rPr>
              <w:br/>
            </w:r>
            <w:r w:rsidRPr="007975F5">
              <w:rPr>
                <w:rFonts w:ascii="Corbel" w:hAnsi="Corbel"/>
                <w:lang w:eastAsia="pl-PL"/>
              </w:rPr>
              <w:t>Warszawa 2013.</w:t>
            </w:r>
          </w:p>
          <w:p w14:paraId="4953921B" w14:textId="77777777" w:rsidR="00642B71" w:rsidRPr="007975F5" w:rsidRDefault="00642B71" w:rsidP="0060606B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/>
                <w:lang w:eastAsia="pl-PL"/>
              </w:rPr>
              <w:t xml:space="preserve">Sarnecki P., </w:t>
            </w:r>
            <w:r w:rsidRPr="007975F5">
              <w:rPr>
                <w:rFonts w:ascii="Corbel" w:hAnsi="Corbel" w:cs="Times New Roman CE"/>
                <w:lang w:eastAsia="pl-PL"/>
              </w:rPr>
              <w:t>Ustroje konstytucyjne państw współczesnych</w:t>
            </w:r>
            <w:r w:rsidRPr="007975F5">
              <w:rPr>
                <w:rFonts w:ascii="Corbel" w:hAnsi="Corbel"/>
                <w:lang w:eastAsia="pl-PL"/>
              </w:rPr>
              <w:t>, Kraków, 2007.</w:t>
            </w:r>
          </w:p>
          <w:p w14:paraId="2618EADB" w14:textId="14470040" w:rsidR="00642B71" w:rsidRPr="007975F5" w:rsidRDefault="00642B71" w:rsidP="0060606B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Systemy polityczne. Podręcznik akademicki, re</w:t>
            </w:r>
            <w:r w:rsidR="00F3021A" w:rsidRPr="007975F5">
              <w:rPr>
                <w:rFonts w:ascii="Corbel" w:hAnsi="Corbel"/>
              </w:rPr>
              <w:t>d.</w:t>
            </w:r>
            <w:r w:rsidRPr="007975F5">
              <w:rPr>
                <w:rFonts w:ascii="Corbel" w:hAnsi="Corbel"/>
              </w:rPr>
              <w:t xml:space="preserve"> M. Bankowicz, </w:t>
            </w:r>
            <w:r w:rsidR="0060606B">
              <w:rPr>
                <w:rFonts w:ascii="Corbel" w:hAnsi="Corbel"/>
              </w:rPr>
              <w:br/>
            </w:r>
            <w:r w:rsidRPr="007975F5">
              <w:rPr>
                <w:rFonts w:ascii="Corbel" w:hAnsi="Corbel"/>
              </w:rPr>
              <w:t xml:space="preserve">B. Kosowska-Gąstoł, Kraków 2019. </w:t>
            </w:r>
          </w:p>
          <w:p w14:paraId="24F68D41" w14:textId="02E153F2" w:rsidR="00642B71" w:rsidRPr="007975F5" w:rsidRDefault="00642B71" w:rsidP="0060606B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/>
              </w:rPr>
              <w:t>Systemy polityczne. Podręcznik akademicki, re</w:t>
            </w:r>
            <w:r w:rsidR="00F3021A" w:rsidRPr="007975F5">
              <w:rPr>
                <w:rFonts w:ascii="Corbel" w:hAnsi="Corbel"/>
              </w:rPr>
              <w:t>d.</w:t>
            </w:r>
            <w:r w:rsidRPr="007975F5">
              <w:rPr>
                <w:rFonts w:ascii="Corbel" w:hAnsi="Corbel"/>
              </w:rPr>
              <w:t xml:space="preserve"> M. Bankowicz, </w:t>
            </w:r>
            <w:r w:rsidR="0060606B">
              <w:rPr>
                <w:rFonts w:ascii="Corbel" w:hAnsi="Corbel"/>
              </w:rPr>
              <w:br/>
            </w:r>
            <w:r w:rsidRPr="007975F5">
              <w:rPr>
                <w:rFonts w:ascii="Corbel" w:hAnsi="Corbel"/>
              </w:rPr>
              <w:t>B. Kosowska-Gąstoł, Kraków 2020.</w:t>
            </w:r>
          </w:p>
          <w:p w14:paraId="2195CB36" w14:textId="195E2356" w:rsidR="00642B71" w:rsidRPr="007975F5" w:rsidRDefault="00642B71" w:rsidP="0060606B">
            <w:pPr>
              <w:pStyle w:val="Standard"/>
              <w:widowControl w:val="0"/>
              <w:shd w:val="clear" w:color="auto" w:fill="FFFFFF"/>
              <w:spacing w:before="120"/>
              <w:rPr>
                <w:rFonts w:ascii="Corbel" w:hAnsi="Corbel"/>
              </w:rPr>
            </w:pPr>
            <w:r w:rsidRPr="007975F5">
              <w:rPr>
                <w:rFonts w:ascii="Corbel" w:hAnsi="Corbel" w:cs="Times New Roman CE"/>
                <w:lang w:eastAsia="pl-PL"/>
              </w:rPr>
              <w:t xml:space="preserve">Ustroje polityczne krajów Wspólnoty Niepodległych Państw, </w:t>
            </w:r>
            <w:r w:rsidR="0060606B">
              <w:rPr>
                <w:rFonts w:ascii="Corbel" w:hAnsi="Corbel" w:cs="Times New Roman CE"/>
                <w:lang w:eastAsia="pl-PL"/>
              </w:rPr>
              <w:br/>
            </w:r>
            <w:r w:rsidRPr="007975F5">
              <w:rPr>
                <w:rFonts w:ascii="Corbel" w:hAnsi="Corbel" w:cs="Times New Roman CE"/>
                <w:lang w:eastAsia="pl-PL"/>
              </w:rPr>
              <w:t>red. W. Baluk, Wrocław 2007.</w:t>
            </w:r>
          </w:p>
          <w:p w14:paraId="0AA18CDE" w14:textId="77777777" w:rsidR="00642B71" w:rsidRPr="007975F5" w:rsidRDefault="00642B71" w:rsidP="0060606B">
            <w:pPr>
              <w:pStyle w:val="Standard"/>
              <w:widowControl w:val="0"/>
              <w:shd w:val="clear" w:color="auto" w:fill="FFFFFF"/>
              <w:spacing w:before="120"/>
              <w:ind w:left="14"/>
              <w:rPr>
                <w:rFonts w:ascii="Corbel" w:hAnsi="Corbel"/>
              </w:rPr>
            </w:pPr>
            <w:r w:rsidRPr="007975F5">
              <w:rPr>
                <w:rFonts w:ascii="Corbel" w:hAnsi="Corbel" w:cs="Times New Roman CE"/>
                <w:lang w:eastAsia="pl-PL"/>
              </w:rPr>
              <w:t>Współczesne ustroje polityczne, red. M. Żmigrodzki, B. Dziemidok-Olszewska,</w:t>
            </w:r>
            <w:r w:rsidRPr="007975F5">
              <w:rPr>
                <w:rFonts w:ascii="Corbel" w:hAnsi="Corbel"/>
                <w:lang w:eastAsia="pl-PL"/>
              </w:rPr>
              <w:t xml:space="preserve"> Warszawa 2007.</w:t>
            </w:r>
          </w:p>
          <w:p w14:paraId="33DB898A" w14:textId="4B7E6B77" w:rsidR="00642B71" w:rsidRPr="0060606B" w:rsidRDefault="00642B71" w:rsidP="0060606B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7975F5">
              <w:rPr>
                <w:rFonts w:ascii="Corbel" w:hAnsi="Corbel" w:cs="Times New Roman CE"/>
                <w:b w:val="0"/>
                <w:smallCaps w:val="0"/>
                <w:lang w:eastAsia="pl-PL"/>
              </w:rPr>
              <w:t xml:space="preserve">Żebrowski W., Współczesne systemy polityczne. Zarys teorii i praktyki </w:t>
            </w:r>
            <w:r w:rsidR="0060606B">
              <w:rPr>
                <w:rFonts w:ascii="Corbel" w:hAnsi="Corbel" w:cs="Times New Roman CE"/>
                <w:b w:val="0"/>
                <w:smallCaps w:val="0"/>
                <w:lang w:eastAsia="pl-PL"/>
              </w:rPr>
              <w:br/>
            </w:r>
            <w:r w:rsidRPr="007975F5">
              <w:rPr>
                <w:rFonts w:ascii="Corbel" w:hAnsi="Corbel" w:cs="Times New Roman CE"/>
                <w:b w:val="0"/>
                <w:smallCaps w:val="0"/>
                <w:lang w:eastAsia="pl-PL"/>
              </w:rPr>
              <w:t>w wybranych państwach świata</w:t>
            </w:r>
            <w:r w:rsidRPr="007975F5">
              <w:rPr>
                <w:rFonts w:ascii="Corbel" w:eastAsia="Times New Roman" w:hAnsi="Corbel"/>
                <w:b w:val="0"/>
                <w:smallCaps w:val="0"/>
                <w:lang w:eastAsia="pl-PL"/>
              </w:rPr>
              <w:t>, Olsztyn 2005.</w:t>
            </w:r>
          </w:p>
        </w:tc>
      </w:tr>
      <w:tr w:rsidR="00CB4CC9" w:rsidRPr="007975F5" w14:paraId="6CFE65DC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97CA" w14:textId="77777777" w:rsidR="00CB4CC9" w:rsidRPr="007975F5" w:rsidRDefault="00ED0F61" w:rsidP="0060606B">
            <w:pPr>
              <w:pStyle w:val="Standard"/>
              <w:spacing w:before="120"/>
              <w:rPr>
                <w:rFonts w:ascii="Corbel" w:eastAsia="Cambria" w:hAnsi="Corbel"/>
                <w:b/>
                <w:bCs/>
              </w:rPr>
            </w:pPr>
            <w:bookmarkStart w:id="1" w:name="_Hlk145357757"/>
            <w:r w:rsidRPr="007975F5">
              <w:rPr>
                <w:rFonts w:ascii="Corbel" w:eastAsia="Cambria" w:hAnsi="Corbel"/>
                <w:b/>
                <w:bCs/>
              </w:rPr>
              <w:t>Literatura uzupełniająca:</w:t>
            </w:r>
          </w:p>
          <w:p w14:paraId="6F96244E" w14:textId="4E25975A" w:rsidR="00553FB7" w:rsidRPr="007975F5" w:rsidRDefault="00553FB7" w:rsidP="0060606B">
            <w:pPr>
              <w:pStyle w:val="Standard"/>
              <w:spacing w:before="120"/>
              <w:rPr>
                <w:rFonts w:ascii="Corbel" w:hAnsi="Corbel"/>
              </w:rPr>
            </w:pPr>
            <w:r w:rsidRPr="007975F5">
              <w:rPr>
                <w:rFonts w:ascii="Corbel" w:eastAsia="Cambria" w:hAnsi="Corbel"/>
              </w:rPr>
              <w:t>Konstytucja Finlandii</w:t>
            </w:r>
            <w:r w:rsidRPr="007975F5">
              <w:rPr>
                <w:rFonts w:ascii="Corbel" w:eastAsia="Cambria" w:hAnsi="Corbel" w:cs="Times New Roman CE"/>
              </w:rPr>
              <w:t>, wstęp i tłumaczenie S. Sagan, V. Serzhanova, Rzeszów 2003.</w:t>
            </w:r>
          </w:p>
          <w:p w14:paraId="6DFBB7A6" w14:textId="4BEDA12D" w:rsidR="00553FB7" w:rsidRPr="007975F5" w:rsidRDefault="00553FB7" w:rsidP="0060606B">
            <w:pPr>
              <w:pStyle w:val="Standard"/>
              <w:spacing w:before="120"/>
              <w:rPr>
                <w:rFonts w:ascii="Corbel" w:hAnsi="Corbel"/>
              </w:rPr>
            </w:pPr>
            <w:r w:rsidRPr="007975F5">
              <w:rPr>
                <w:rFonts w:ascii="Corbel" w:eastAsia="Cambria" w:hAnsi="Corbel"/>
              </w:rPr>
              <w:t>Konstytucja Republiki Armenii</w:t>
            </w:r>
            <w:r w:rsidRPr="007975F5">
              <w:rPr>
                <w:rFonts w:ascii="Corbel" w:eastAsia="Cambria" w:hAnsi="Corbel" w:cs="Times New Roman CE"/>
              </w:rPr>
              <w:t xml:space="preserve">, wstęp i tłumaczenie S. Sagan, </w:t>
            </w:r>
            <w:r w:rsidR="0060606B">
              <w:rPr>
                <w:rFonts w:ascii="Corbel" w:eastAsia="Cambria" w:hAnsi="Corbel" w:cs="Times New Roman CE"/>
              </w:rPr>
              <w:br/>
            </w:r>
            <w:r w:rsidRPr="007975F5">
              <w:rPr>
                <w:rFonts w:ascii="Corbel" w:eastAsia="Cambria" w:hAnsi="Corbel" w:cs="Times New Roman CE"/>
              </w:rPr>
              <w:t>V. Serzhanova, Rzeszów 2004.</w:t>
            </w:r>
          </w:p>
          <w:p w14:paraId="6CC14A1F" w14:textId="22A8F5A9" w:rsidR="00553FB7" w:rsidRPr="007975F5" w:rsidRDefault="00553FB7" w:rsidP="0060606B">
            <w:pPr>
              <w:pStyle w:val="Standard"/>
              <w:spacing w:before="120"/>
              <w:rPr>
                <w:rFonts w:ascii="Corbel" w:eastAsia="Cambria" w:hAnsi="Corbel" w:cs="Times New Roman CE"/>
              </w:rPr>
            </w:pPr>
            <w:r w:rsidRPr="007975F5">
              <w:rPr>
                <w:rFonts w:ascii="Corbel" w:eastAsia="Cambria" w:hAnsi="Corbel" w:cs="Times New Roman CE"/>
              </w:rPr>
              <w:t xml:space="preserve">Konstytucja Wielkiego Księstwa Luksemburga, </w:t>
            </w:r>
            <w:r w:rsidR="0060606B" w:rsidRPr="007975F5">
              <w:rPr>
                <w:rFonts w:ascii="Corbel" w:eastAsia="Cambria" w:hAnsi="Corbel" w:cs="Times New Roman CE"/>
              </w:rPr>
              <w:t>wstęp</w:t>
            </w:r>
            <w:r w:rsidRPr="007975F5">
              <w:rPr>
                <w:rFonts w:ascii="Corbel" w:eastAsia="Cambria" w:hAnsi="Corbel" w:cs="Times New Roman CE"/>
              </w:rPr>
              <w:t xml:space="preserve"> i tłumaczenie </w:t>
            </w:r>
            <w:r w:rsidR="0060606B">
              <w:rPr>
                <w:rFonts w:ascii="Corbel" w:eastAsia="Cambria" w:hAnsi="Corbel" w:cs="Times New Roman CE"/>
              </w:rPr>
              <w:br/>
            </w:r>
            <w:r w:rsidRPr="007975F5">
              <w:rPr>
                <w:rFonts w:ascii="Corbel" w:eastAsia="Cambria" w:hAnsi="Corbel" w:cs="Times New Roman CE"/>
              </w:rPr>
              <w:t>S. Sagan, V. Serzhanova, Rzeszów 2005</w:t>
            </w:r>
          </w:p>
          <w:p w14:paraId="4E4579FA" w14:textId="77777777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Theme="minorHAnsi" w:hAnsi="Corbel" w:cs="Times New Roman"/>
                <w:kern w:val="0"/>
                <w:lang w:eastAsia="en-US" w:bidi="ar-SA"/>
              </w:rPr>
            </w:pPr>
            <w:r w:rsidRPr="007975F5">
              <w:rPr>
                <w:rFonts w:ascii="Corbel" w:eastAsiaTheme="minorHAnsi" w:hAnsi="Corbel" w:cs="Times New Roman"/>
                <w:kern w:val="0"/>
                <w:lang w:eastAsia="en-US" w:bidi="ar-SA"/>
              </w:rPr>
              <w:t>Nowak K., A. Pogłódek, Akty ustrojowe Terytorium Autonomicznego Gagauzji, Warszawa 2017.</w:t>
            </w:r>
          </w:p>
          <w:p w14:paraId="5A654941" w14:textId="46E5107D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val="en-GB"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val="en-GB" w:eastAsia="pl-PL" w:bidi="ar-SA"/>
              </w:rPr>
              <w:t xml:space="preserve">Nowak K., Judicial Council in the System of Constitutional Bodies of the Republic of Kosovo, “Przegląd Prawa Konstytucyjnego” 2022, nr 2, </w:t>
            </w:r>
            <w:r w:rsidR="0060606B">
              <w:rPr>
                <w:rFonts w:ascii="Corbel" w:eastAsia="Times New Roman" w:hAnsi="Corbel" w:cs="Times New Roman"/>
                <w:kern w:val="0"/>
                <w:lang w:val="en-GB" w:eastAsia="pl-PL" w:bidi="ar-SA"/>
              </w:rPr>
              <w:br/>
            </w:r>
            <w:r w:rsidRPr="007975F5">
              <w:rPr>
                <w:rFonts w:ascii="Corbel" w:eastAsia="Times New Roman" w:hAnsi="Corbel" w:cs="Times New Roman"/>
                <w:kern w:val="0"/>
                <w:lang w:val="en-GB" w:eastAsia="pl-PL" w:bidi="ar-SA"/>
              </w:rPr>
              <w:t>s. 307-320.</w:t>
            </w:r>
          </w:p>
          <w:p w14:paraId="7AB82FDB" w14:textId="77777777" w:rsidR="00553FB7" w:rsidRPr="007975F5" w:rsidRDefault="00553FB7" w:rsidP="0060606B">
            <w:pPr>
              <w:pStyle w:val="Standard"/>
              <w:spacing w:before="120"/>
              <w:rPr>
                <w:rFonts w:ascii="Corbel" w:eastAsia="Cambria" w:hAnsi="Corbel" w:cs="Times New Roman CE"/>
              </w:rPr>
            </w:pPr>
            <w:r w:rsidRPr="007975F5">
              <w:rPr>
                <w:rFonts w:ascii="Corbel" w:eastAsia="Cambria" w:hAnsi="Corbel" w:cs="Times New Roman CE"/>
              </w:rPr>
              <w:t xml:space="preserve">Nowak K., Konstytucja Republiki Kosowa, Rzeszów 2010. </w:t>
            </w:r>
          </w:p>
          <w:p w14:paraId="0710DE52" w14:textId="77777777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</w:pPr>
            <w:r w:rsidRPr="007975F5">
              <w:rPr>
                <w:rFonts w:ascii="Corbel" w:eastAsia="Times New Roman" w:hAnsi="Corbel" w:cs="Noto Serif"/>
                <w:kern w:val="0"/>
                <w:lang w:val="en-GB" w:eastAsia="pl-PL" w:bidi="ar-SA"/>
              </w:rPr>
              <w:t xml:space="preserve">Nowak K., Legal status of judges in the Republic of Kosovo. Theoretical and legal analysis. „Acta Iuridica Resoviensia”, 2021, nr 4, s. 130-141. </w:t>
            </w:r>
          </w:p>
          <w:p w14:paraId="2D2DA9B6" w14:textId="77777777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eastAsia="pl-PL" w:bidi="ar-SA"/>
              </w:rPr>
              <w:t>Nowak K., O ustroju Gagauzji – przyczynek do dyskusji, „Roczniki Administracji i Prawa” 2019 tom specjalny, s. 19-31.</w:t>
            </w:r>
          </w:p>
          <w:p w14:paraId="4BD46E41" w14:textId="77777777" w:rsidR="00553FB7" w:rsidRPr="007975F5" w:rsidRDefault="00553FB7" w:rsidP="0060606B">
            <w:pPr>
              <w:suppressAutoHyphens w:val="0"/>
              <w:spacing w:before="120" w:after="120"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Nowak K., Rada prokuratury na przykładzie Kosowa, „Roczniki Administracji i Prawa” 2021, nr 21, tom 3, s. 15-25. </w:t>
            </w:r>
          </w:p>
          <w:p w14:paraId="2F9683DD" w14:textId="5C4EE80C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eastAsia="pl-PL" w:bidi="ar-SA"/>
              </w:rPr>
              <w:lastRenderedPageBreak/>
              <w:t>Nowak K., Status prawny albańskiej Wysokiej Rady Prokuratury w świetle reformy konstytucyjnej z 2016 roku, „Roczniki Administracji i Prawa” 2023, nr 2, s. 15-27.</w:t>
            </w:r>
          </w:p>
          <w:p w14:paraId="3C4D7D5E" w14:textId="77777777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Nowak K., The Constitutional Court of Kosovo - Introductory Remarks, “Przegląd Prawa Konstytucyjnego” 2020, nr 6, s. 497-510.</w:t>
            </w:r>
          </w:p>
          <w:p w14:paraId="03CF4EF3" w14:textId="77777777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 V., Pozycja ustrojowa parlamentu finlandzkiego Eduskunty, „Przegląd Europejski” 2019, nr 1, s. 145-162.</w:t>
            </w:r>
          </w:p>
          <w:p w14:paraId="431484E9" w14:textId="77777777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 V., Status autonomiczny oraz ustrój samorządu Wysp Alandzkich, „Studia Iuridica” 2021, nr 88, s. 364-374</w:t>
            </w:r>
          </w:p>
          <w:p w14:paraId="053BC72C" w14:textId="77777777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 V., Status prawny sędziów w Finlandii, „Przegląd Prawa Konstytucyjnego” 2021, nr 1 (59), s. 283-296.</w:t>
            </w:r>
          </w:p>
          <w:p w14:paraId="6154A55E" w14:textId="77777777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 V., System Konstytucyjny Finlandii, Warszawa 2021.</w:t>
            </w:r>
          </w:p>
          <w:p w14:paraId="075904CF" w14:textId="38F4BCF3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val="en-GB"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val="en-GB" w:eastAsia="pl-PL" w:bidi="ar-SA"/>
              </w:rPr>
              <w:t>Serzhanova V., The Genesis and Evolution of the Finland’s Parliament Eduskunta, „Studia Iuridica Lublinensia” 2020, vol 29, No 5, s. 265-281.</w:t>
            </w:r>
          </w:p>
          <w:p w14:paraId="7D1A1DC3" w14:textId="20018208" w:rsidR="00553FB7" w:rsidRPr="007975F5" w:rsidRDefault="00553FB7" w:rsidP="0060606B">
            <w:pPr>
              <w:suppressAutoHyphens w:val="0"/>
              <w:spacing w:before="120"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7975F5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 V., Ustrój sądów powszechnych w Finlandii, [w]: Wyzwania dla europejskiego systemu ochrony praw człowieka u progu trzeciej dekady XXI wieku, red. J. Jaskiernia, K. Spryszak, Toruń 2021, s. 767-785.</w:t>
            </w:r>
          </w:p>
          <w:p w14:paraId="36CB4489" w14:textId="6F5ADDA9" w:rsidR="00CB4CC9" w:rsidRPr="007975F5" w:rsidRDefault="00ED0F61" w:rsidP="0060606B">
            <w:pPr>
              <w:pStyle w:val="Standard"/>
              <w:spacing w:before="240"/>
              <w:rPr>
                <w:rFonts w:ascii="Corbel" w:hAnsi="Corbel"/>
              </w:rPr>
            </w:pPr>
            <w:r w:rsidRPr="007975F5">
              <w:rPr>
                <w:rFonts w:ascii="Corbel" w:eastAsia="Cambria" w:hAnsi="Corbel"/>
              </w:rPr>
              <w:t xml:space="preserve">Seria </w:t>
            </w:r>
            <w:r w:rsidRPr="007975F5">
              <w:rPr>
                <w:rFonts w:ascii="Corbel" w:eastAsia="Cambria" w:hAnsi="Corbel" w:cs="Times New Roman CE"/>
              </w:rPr>
              <w:t>Systemy konstytucyjne świata</w:t>
            </w:r>
            <w:r w:rsidRPr="007975F5">
              <w:rPr>
                <w:rFonts w:ascii="Corbel" w:eastAsia="Cambria" w:hAnsi="Corbel"/>
              </w:rPr>
              <w:t>, Wydawnictwo Sejmowe:</w:t>
            </w:r>
          </w:p>
          <w:p w14:paraId="3E8AC6EE" w14:textId="227ECDA0" w:rsidR="00CB4CC9" w:rsidRPr="007975F5" w:rsidRDefault="00ED0F61" w:rsidP="0060606B">
            <w:pPr>
              <w:pStyle w:val="Standard"/>
              <w:spacing w:before="120" w:after="120"/>
              <w:rPr>
                <w:rFonts w:ascii="Corbel" w:hAnsi="Corbel"/>
              </w:rPr>
            </w:pPr>
            <w:r w:rsidRPr="007975F5">
              <w:rPr>
                <w:rFonts w:ascii="Corbel" w:eastAsia="Cambria" w:hAnsi="Corbel"/>
              </w:rPr>
              <w:t>J. Wojnacki: System konstytucyjny Albanii, P. Sarnecki: System konstytucyjny Austrii</w:t>
            </w:r>
            <w:r w:rsidRPr="007975F5">
              <w:rPr>
                <w:rFonts w:ascii="Corbel" w:eastAsia="Cambria" w:hAnsi="Corbel" w:cs="Times New Roman CE"/>
              </w:rPr>
              <w:t xml:space="preserve">, A. Głowacki: </w:t>
            </w:r>
            <w:r w:rsidRPr="007975F5">
              <w:rPr>
                <w:rFonts w:ascii="Corbel" w:eastAsia="Cambria" w:hAnsi="Corbel"/>
              </w:rPr>
              <w:t xml:space="preserve">System konstytucyjny Belgii, </w:t>
            </w:r>
            <w:r w:rsidR="0060606B">
              <w:rPr>
                <w:rFonts w:ascii="Corbel" w:eastAsia="Cambria" w:hAnsi="Corbel"/>
              </w:rPr>
              <w:br/>
            </w:r>
            <w:r w:rsidRPr="007975F5">
              <w:rPr>
                <w:rFonts w:ascii="Corbel" w:eastAsia="Cambria" w:hAnsi="Corbel"/>
              </w:rPr>
              <w:t xml:space="preserve">M. Grzybowski, J. Karp: </w:t>
            </w:r>
            <w:r w:rsidRPr="007975F5">
              <w:rPr>
                <w:rFonts w:ascii="Corbel" w:eastAsia="Cambria" w:hAnsi="Corbel" w:cs="Times New Roman CE"/>
              </w:rPr>
              <w:t>System konstytucyjny Bułgarii</w:t>
            </w:r>
            <w:r w:rsidRPr="007975F5">
              <w:rPr>
                <w:rFonts w:ascii="Corbel" w:eastAsia="Cambria" w:hAnsi="Corbel"/>
              </w:rPr>
              <w:t xml:space="preserve">, M. Grzybowski, </w:t>
            </w:r>
            <w:r w:rsidR="0060606B">
              <w:rPr>
                <w:rFonts w:ascii="Corbel" w:eastAsia="Cambria" w:hAnsi="Corbel"/>
              </w:rPr>
              <w:br/>
            </w:r>
            <w:r w:rsidRPr="007975F5">
              <w:rPr>
                <w:rFonts w:ascii="Corbel" w:eastAsia="Cambria" w:hAnsi="Corbel"/>
              </w:rPr>
              <w:t>J. Karp: System konstytucyjny Chorwacji, K. Skotonicki: System konstytucyjny Czech</w:t>
            </w:r>
            <w:r w:rsidRPr="007975F5">
              <w:rPr>
                <w:rFonts w:ascii="Corbel" w:eastAsia="Cambria" w:hAnsi="Corbel" w:cs="Times New Roman CE"/>
              </w:rPr>
              <w:t xml:space="preserve">, E. Zieliński </w:t>
            </w:r>
            <w:r w:rsidRPr="007975F5">
              <w:rPr>
                <w:rFonts w:ascii="Corbel" w:eastAsia="Cambria" w:hAnsi="Corbel"/>
              </w:rPr>
              <w:t>System konstytucyjny Federacji Rosyjskiej, E. Gdulewicz: System konstytucyjny Francji</w:t>
            </w:r>
            <w:r w:rsidRPr="007975F5">
              <w:rPr>
                <w:rFonts w:ascii="Corbel" w:eastAsia="Cambria" w:hAnsi="Corbel" w:cs="Times New Roman CE"/>
              </w:rPr>
              <w:t xml:space="preserve">, J. Kamiński: </w:t>
            </w:r>
            <w:r w:rsidRPr="007975F5">
              <w:rPr>
                <w:rFonts w:ascii="Corbel" w:eastAsia="Cambria" w:hAnsi="Corbel"/>
              </w:rPr>
              <w:t>System konstytucyjny Grecji</w:t>
            </w:r>
            <w:r w:rsidRPr="007975F5">
              <w:rPr>
                <w:rFonts w:ascii="Corbel" w:eastAsia="Cambria" w:hAnsi="Corbel" w:cs="Times New Roman CE"/>
              </w:rPr>
              <w:t xml:space="preserve">, A. Głowacki: </w:t>
            </w:r>
            <w:r w:rsidRPr="007975F5">
              <w:rPr>
                <w:rFonts w:ascii="Corbel" w:eastAsia="Cambria" w:hAnsi="Corbel"/>
              </w:rPr>
              <w:t>System konstytucyjny Holandii, W. Konarski: System konstytucyjny Irlandii, B. Banaszak: System konstytucyjny Niemiec</w:t>
            </w:r>
            <w:r w:rsidRPr="007975F5">
              <w:rPr>
                <w:rFonts w:ascii="Corbel" w:eastAsia="Cambria" w:hAnsi="Corbel" w:cs="Times New Roman CE"/>
              </w:rPr>
              <w:t xml:space="preserve">, A. Łabno-Jabłońska: </w:t>
            </w:r>
            <w:r w:rsidRPr="007975F5">
              <w:rPr>
                <w:rFonts w:ascii="Corbel" w:eastAsia="Cambria" w:hAnsi="Corbel"/>
              </w:rPr>
              <w:t>System konstytucyjny Portugalii</w:t>
            </w:r>
            <w:r w:rsidRPr="007975F5">
              <w:rPr>
                <w:rFonts w:ascii="Corbel" w:eastAsia="Cambria" w:hAnsi="Corbel" w:cs="Times New Roman CE"/>
              </w:rPr>
              <w:t xml:space="preserve">, W. Brodziński: </w:t>
            </w:r>
            <w:r w:rsidRPr="007975F5">
              <w:rPr>
                <w:rFonts w:ascii="Corbel" w:eastAsia="Cambria" w:hAnsi="Corbel"/>
              </w:rPr>
              <w:t>System konstytucyjny Rumunii, J. Wojnicki: System konstytucyjny Serbii i Czarnogóry, Z. Czeszejko-Sochacki: System konstytucyjny Szwajcarii, P. Mikuli: System konstytu</w:t>
            </w:r>
            <w:r w:rsidRPr="007975F5">
              <w:rPr>
                <w:rFonts w:ascii="Corbel" w:eastAsia="Cambria" w:hAnsi="Corbel" w:cs="Times New Roman CE"/>
              </w:rPr>
              <w:t xml:space="preserve">cyjny Słowenii, </w:t>
            </w:r>
            <w:r w:rsidR="0060606B">
              <w:rPr>
                <w:rFonts w:ascii="Corbel" w:eastAsia="Cambria" w:hAnsi="Corbel" w:cs="Times New Roman CE"/>
              </w:rPr>
              <w:br/>
            </w:r>
            <w:r w:rsidRPr="007975F5">
              <w:rPr>
                <w:rFonts w:ascii="Corbel" w:eastAsia="Cambria" w:hAnsi="Corbel" w:cs="Times New Roman CE"/>
              </w:rPr>
              <w:t xml:space="preserve">A. Szymański: </w:t>
            </w:r>
            <w:r w:rsidRPr="007975F5">
              <w:rPr>
                <w:rFonts w:ascii="Corbel" w:eastAsia="Cambria" w:hAnsi="Corbel"/>
              </w:rPr>
              <w:t>System konstytucyjny Turcji</w:t>
            </w:r>
            <w:r w:rsidRPr="007975F5">
              <w:rPr>
                <w:rFonts w:ascii="Corbel" w:eastAsia="Cambria" w:hAnsi="Corbel" w:cs="Times New Roman CE"/>
              </w:rPr>
              <w:t xml:space="preserve">, E. Zieliński: </w:t>
            </w:r>
            <w:r w:rsidRPr="007975F5">
              <w:rPr>
                <w:rFonts w:ascii="Corbel" w:eastAsia="Cambria" w:hAnsi="Corbel"/>
              </w:rPr>
              <w:t>System konstytucyjny Ukrainy, Z. Witkowski: System konstytucyjny</w:t>
            </w:r>
            <w:r w:rsidRPr="007975F5">
              <w:rPr>
                <w:rFonts w:ascii="Corbel" w:eastAsia="Cambria" w:hAnsi="Corbel" w:cs="Times New Roman CE"/>
              </w:rPr>
              <w:t xml:space="preserve"> Włoch, </w:t>
            </w:r>
            <w:r w:rsidR="0060606B">
              <w:rPr>
                <w:rFonts w:ascii="Corbel" w:eastAsia="Cambria" w:hAnsi="Corbel" w:cs="Times New Roman CE"/>
              </w:rPr>
              <w:br/>
            </w:r>
            <w:r w:rsidRPr="007975F5">
              <w:rPr>
                <w:rFonts w:ascii="Corbel" w:eastAsia="Cambria" w:hAnsi="Corbel" w:cs="Times New Roman CE"/>
              </w:rPr>
              <w:t>W. Brodziński: System konstytucyjny Węgier,</w:t>
            </w:r>
            <w:r w:rsidRPr="007975F5">
              <w:rPr>
                <w:rFonts w:ascii="Corbel" w:eastAsia="Cambria" w:hAnsi="Corbel"/>
              </w:rPr>
              <w:t xml:space="preserve"> M. Grzybowski: </w:t>
            </w:r>
            <w:r w:rsidRPr="007975F5">
              <w:rPr>
                <w:rFonts w:ascii="Corbel" w:eastAsia="Cambria" w:hAnsi="Corbel" w:cs="Times New Roman CE"/>
              </w:rPr>
              <w:t>Systemy konstytucyjne państw skandynawskich</w:t>
            </w:r>
            <w:r w:rsidRPr="007975F5">
              <w:rPr>
                <w:rFonts w:ascii="Corbel" w:eastAsia="Cambria" w:hAnsi="Corbel"/>
              </w:rPr>
              <w:t>, J. Ziel</w:t>
            </w:r>
            <w:r w:rsidRPr="007975F5">
              <w:rPr>
                <w:rFonts w:ascii="Corbel" w:eastAsia="Cambria" w:hAnsi="Corbel" w:cs="Times New Roman CE"/>
              </w:rPr>
              <w:t>iński: Systemy konstytucyjne Łotwy, Estonii i Litwy Serie: Konstytucje świata oraz Parlamenty świata, Wydawnictwo Sejmowe.</w:t>
            </w:r>
          </w:p>
        </w:tc>
      </w:tr>
      <w:bookmarkEnd w:id="0"/>
      <w:bookmarkEnd w:id="1"/>
    </w:tbl>
    <w:p w14:paraId="76969B1C" w14:textId="77777777" w:rsidR="00CB4CC9" w:rsidRPr="007975F5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6E6C9D84" w14:textId="6FD240C5" w:rsidR="00CB4CC9" w:rsidRPr="007975F5" w:rsidRDefault="0060606B">
      <w:pPr>
        <w:pStyle w:val="Punktygwne"/>
        <w:spacing w:before="0" w:after="0"/>
        <w:ind w:left="360"/>
        <w:rPr>
          <w:rFonts w:ascii="Corbel" w:hAnsi="Corbel"/>
        </w:rPr>
      </w:pPr>
      <w:r>
        <w:rPr>
          <w:rFonts w:ascii="Corbel" w:hAnsi="Corbel"/>
          <w:b w:val="0"/>
          <w:smallCaps w:val="0"/>
        </w:rPr>
        <w:t>A</w:t>
      </w:r>
      <w:r w:rsidRPr="007975F5">
        <w:rPr>
          <w:rFonts w:ascii="Corbel" w:hAnsi="Corbel"/>
          <w:b w:val="0"/>
          <w:smallCaps w:val="0"/>
        </w:rPr>
        <w:t xml:space="preserve">kceptacja kierownika jednostki lub osoby upoważnionej </w:t>
      </w:r>
    </w:p>
    <w:p w14:paraId="57E3D32D" w14:textId="77777777" w:rsidR="00CB4CC9" w:rsidRPr="007975F5" w:rsidRDefault="00CB4CC9">
      <w:pPr>
        <w:rPr>
          <w:rFonts w:ascii="Corbel" w:hAnsi="Corbel"/>
        </w:rPr>
      </w:pPr>
    </w:p>
    <w:sectPr w:rsidR="00CB4CC9" w:rsidRPr="007975F5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3438D" w14:textId="77777777" w:rsidR="00D6468F" w:rsidRDefault="00D6468F">
      <w:r>
        <w:separator/>
      </w:r>
    </w:p>
  </w:endnote>
  <w:endnote w:type="continuationSeparator" w:id="0">
    <w:p w14:paraId="33FED711" w14:textId="77777777" w:rsidR="00D6468F" w:rsidRDefault="00D6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roman"/>
    <w:notTrueType/>
    <w:pitch w:val="default"/>
  </w:font>
  <w:font w:name="Calibri CE">
    <w:panose1 w:val="00000000000000000000"/>
    <w:charset w:val="00"/>
    <w:family w:val="roman"/>
    <w:notTrueType/>
    <w:pitch w:val="default"/>
  </w:font>
  <w:font w:name="Noto Serif">
    <w:charset w:val="00"/>
    <w:family w:val="roman"/>
    <w:pitch w:val="variable"/>
    <w:sig w:usb0="E00002FF" w:usb1="500078FF" w:usb2="00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7AA94" w14:textId="77777777" w:rsidR="00D6468F" w:rsidRDefault="00D6468F">
      <w:r>
        <w:separator/>
      </w:r>
    </w:p>
  </w:footnote>
  <w:footnote w:type="continuationSeparator" w:id="0">
    <w:p w14:paraId="3181B9D9" w14:textId="77777777" w:rsidR="00D6468F" w:rsidRDefault="00D6468F">
      <w:r>
        <w:continuationSeparator/>
      </w:r>
    </w:p>
  </w:footnote>
  <w:footnote w:id="1">
    <w:p w14:paraId="48760ECC" w14:textId="77777777" w:rsidR="00CB4CC9" w:rsidRDefault="00ED0F61">
      <w:pPr>
        <w:pStyle w:val="Footnote"/>
      </w:pPr>
      <w:r>
        <w:rPr>
          <w:rStyle w:val="Znakiprzypiswdolnych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7633F"/>
    <w:multiLevelType w:val="hybridMultilevel"/>
    <w:tmpl w:val="59BE56E2"/>
    <w:lvl w:ilvl="0" w:tplc="AF4ED394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9D2084E0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9576CF"/>
    <w:multiLevelType w:val="multilevel"/>
    <w:tmpl w:val="863E79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D3D7472"/>
    <w:multiLevelType w:val="hybridMultilevel"/>
    <w:tmpl w:val="075805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C107F0"/>
    <w:multiLevelType w:val="multilevel"/>
    <w:tmpl w:val="51CA0DBE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16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orbel" w:hAnsi="Corbel" w:cs="Times New Roman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/>
      </w:rPr>
    </w:lvl>
  </w:abstractNum>
  <w:num w:numId="1" w16cid:durableId="1671909152">
    <w:abstractNumId w:val="4"/>
  </w:num>
  <w:num w:numId="2" w16cid:durableId="1428305520">
    <w:abstractNumId w:val="2"/>
  </w:num>
  <w:num w:numId="3" w16cid:durableId="1879464960">
    <w:abstractNumId w:val="1"/>
  </w:num>
  <w:num w:numId="4" w16cid:durableId="1615093462">
    <w:abstractNumId w:val="0"/>
  </w:num>
  <w:num w:numId="5" w16cid:durableId="3079828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C9"/>
    <w:rsid w:val="000060BD"/>
    <w:rsid w:val="000500EE"/>
    <w:rsid w:val="00080F69"/>
    <w:rsid w:val="00082C1C"/>
    <w:rsid w:val="00082FF4"/>
    <w:rsid w:val="000A58A6"/>
    <w:rsid w:val="000E16D4"/>
    <w:rsid w:val="001742C5"/>
    <w:rsid w:val="00190FF1"/>
    <w:rsid w:val="001A02FB"/>
    <w:rsid w:val="00232C7E"/>
    <w:rsid w:val="00265F88"/>
    <w:rsid w:val="00280A74"/>
    <w:rsid w:val="002813B0"/>
    <w:rsid w:val="00294397"/>
    <w:rsid w:val="002A5766"/>
    <w:rsid w:val="002B06F0"/>
    <w:rsid w:val="002C630C"/>
    <w:rsid w:val="00322572"/>
    <w:rsid w:val="0034431B"/>
    <w:rsid w:val="00352E4F"/>
    <w:rsid w:val="0039436F"/>
    <w:rsid w:val="003E38D6"/>
    <w:rsid w:val="00417B22"/>
    <w:rsid w:val="004A0A6F"/>
    <w:rsid w:val="004B7900"/>
    <w:rsid w:val="00553FB7"/>
    <w:rsid w:val="00561C42"/>
    <w:rsid w:val="00565338"/>
    <w:rsid w:val="005720E0"/>
    <w:rsid w:val="005F523B"/>
    <w:rsid w:val="0060606B"/>
    <w:rsid w:val="00642B71"/>
    <w:rsid w:val="0065224F"/>
    <w:rsid w:val="006703DD"/>
    <w:rsid w:val="006830F5"/>
    <w:rsid w:val="006966E8"/>
    <w:rsid w:val="006C2EDC"/>
    <w:rsid w:val="006C3946"/>
    <w:rsid w:val="00787BCB"/>
    <w:rsid w:val="007975F5"/>
    <w:rsid w:val="00823AAF"/>
    <w:rsid w:val="0083148B"/>
    <w:rsid w:val="008562BA"/>
    <w:rsid w:val="0086741E"/>
    <w:rsid w:val="00870A9B"/>
    <w:rsid w:val="00874018"/>
    <w:rsid w:val="00881C6C"/>
    <w:rsid w:val="008B6342"/>
    <w:rsid w:val="008D0034"/>
    <w:rsid w:val="008F1282"/>
    <w:rsid w:val="00986E85"/>
    <w:rsid w:val="009B6ACA"/>
    <w:rsid w:val="00A44821"/>
    <w:rsid w:val="00A71B01"/>
    <w:rsid w:val="00A76FE8"/>
    <w:rsid w:val="00AA10CC"/>
    <w:rsid w:val="00AF7FDE"/>
    <w:rsid w:val="00B13E3A"/>
    <w:rsid w:val="00B86298"/>
    <w:rsid w:val="00BA5F1F"/>
    <w:rsid w:val="00BF4EB4"/>
    <w:rsid w:val="00C603FC"/>
    <w:rsid w:val="00CB4CC9"/>
    <w:rsid w:val="00CC2621"/>
    <w:rsid w:val="00CD31C9"/>
    <w:rsid w:val="00CD552F"/>
    <w:rsid w:val="00D024C8"/>
    <w:rsid w:val="00D06BD4"/>
    <w:rsid w:val="00D6468F"/>
    <w:rsid w:val="00D76850"/>
    <w:rsid w:val="00D84F05"/>
    <w:rsid w:val="00D92521"/>
    <w:rsid w:val="00DA0527"/>
    <w:rsid w:val="00E32B43"/>
    <w:rsid w:val="00E7026F"/>
    <w:rsid w:val="00E9018D"/>
    <w:rsid w:val="00ED0F61"/>
    <w:rsid w:val="00F1058C"/>
    <w:rsid w:val="00F3021A"/>
    <w:rsid w:val="00FA7949"/>
    <w:rsid w:val="00FB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E02B1"/>
  <w15:docId w15:val="{B6622909-CB8A-4213-831F-FC91EC14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2A0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B52A0"/>
    <w:rPr>
      <w:vertAlign w:val="superscript"/>
    </w:rPr>
  </w:style>
  <w:style w:type="character" w:customStyle="1" w:styleId="ListLabel1">
    <w:name w:val="ListLabel 1"/>
    <w:qFormat/>
    <w:rPr>
      <w:rFonts w:cs="Times New Roman"/>
      <w:sz w:val="16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ascii="Corbel" w:hAnsi="Corbel" w:cs="Times New Roman"/>
      <w:sz w:val="22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rsid w:val="006B52A0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rsid w:val="006B52A0"/>
    <w:pPr>
      <w:spacing w:before="240" w:after="60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Normalny"/>
    <w:qFormat/>
    <w:rsid w:val="006B52A0"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rsid w:val="006B52A0"/>
    <w:pPr>
      <w:spacing w:before="40" w:after="40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qFormat/>
    <w:rsid w:val="006B52A0"/>
    <w:pPr>
      <w:tabs>
        <w:tab w:val="left" w:pos="-5454"/>
      </w:tabs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rsid w:val="006B52A0"/>
    <w:pPr>
      <w:spacing w:after="140" w:line="276" w:lineRule="auto"/>
    </w:pPr>
    <w:rPr>
      <w:rFonts w:ascii="Times New Roman" w:hAnsi="Times New Roman"/>
    </w:rPr>
  </w:style>
  <w:style w:type="paragraph" w:customStyle="1" w:styleId="centralniewrubryce">
    <w:name w:val="centralnie w rubryce"/>
    <w:basedOn w:val="Standard"/>
    <w:qFormat/>
    <w:rsid w:val="006B52A0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rsid w:val="006B52A0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rsid w:val="006B52A0"/>
    <w:pPr>
      <w:spacing w:after="200"/>
      <w:ind w:left="720"/>
    </w:pPr>
  </w:style>
  <w:style w:type="paragraph" w:styleId="Bezodstpw">
    <w:name w:val="No Spacing"/>
    <w:qFormat/>
    <w:rsid w:val="006B52A0"/>
    <w:pPr>
      <w:suppressAutoHyphens/>
      <w:textAlignment w:val="baseline"/>
    </w:pPr>
    <w:rPr>
      <w:rFonts w:cs="Times New Roman"/>
      <w:sz w:val="24"/>
      <w:lang w:val="pl-PL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6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1581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dc:description/>
  <cp:lastModifiedBy>Alicja Mendocha</cp:lastModifiedBy>
  <cp:revision>7</cp:revision>
  <cp:lastPrinted>2025-10-17T11:15:00Z</cp:lastPrinted>
  <dcterms:created xsi:type="dcterms:W3CDTF">2025-09-12T12:31:00Z</dcterms:created>
  <dcterms:modified xsi:type="dcterms:W3CDTF">2025-11-20T07:43:00Z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